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F6" w:rsidRPr="00F537C8" w:rsidRDefault="00EC43F6" w:rsidP="00F537C8">
      <w:pPr>
        <w:pStyle w:val="a3"/>
        <w:spacing w:line="360" w:lineRule="auto"/>
        <w:ind w:firstLine="709"/>
        <w:rPr>
          <w:sz w:val="28"/>
          <w:szCs w:val="28"/>
          <w:u w:val="none"/>
        </w:rPr>
      </w:pPr>
      <w:r w:rsidRPr="00F537C8">
        <w:rPr>
          <w:sz w:val="28"/>
          <w:szCs w:val="28"/>
          <w:u w:val="none"/>
        </w:rPr>
        <w:t>“Белорусский государственный университет информатики и радиоэлектроники”</w:t>
      </w:r>
    </w:p>
    <w:p w:rsidR="00EC43F6" w:rsidRPr="00F537C8" w:rsidRDefault="00EC43F6" w:rsidP="00F537C8">
      <w:pPr>
        <w:pStyle w:val="a3"/>
        <w:spacing w:line="360" w:lineRule="auto"/>
        <w:ind w:firstLine="709"/>
        <w:rPr>
          <w:sz w:val="28"/>
          <w:szCs w:val="28"/>
          <w:u w:val="none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  <w:r w:rsidRPr="00F537C8">
        <w:rPr>
          <w:sz w:val="28"/>
          <w:szCs w:val="28"/>
        </w:rPr>
        <w:t>Кафедра защиты информации</w:t>
      </w: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  <w:r w:rsidRPr="00F537C8">
        <w:rPr>
          <w:sz w:val="28"/>
          <w:szCs w:val="28"/>
        </w:rPr>
        <w:t>РЕФЕРАТ</w:t>
      </w:r>
    </w:p>
    <w:p w:rsidR="00EC43F6" w:rsidRPr="00F537C8" w:rsidRDefault="00F537C8" w:rsidP="00F537C8">
      <w:pPr>
        <w:spacing w:line="360" w:lineRule="auto"/>
        <w:ind w:firstLine="709"/>
        <w:jc w:val="center"/>
        <w:rPr>
          <w:sz w:val="28"/>
          <w:szCs w:val="28"/>
        </w:rPr>
      </w:pPr>
      <w:r w:rsidRPr="00F537C8">
        <w:rPr>
          <w:sz w:val="28"/>
          <w:szCs w:val="28"/>
        </w:rPr>
        <w:t>н</w:t>
      </w:r>
      <w:r w:rsidR="00EC43F6" w:rsidRPr="00F537C8">
        <w:rPr>
          <w:sz w:val="28"/>
          <w:szCs w:val="28"/>
        </w:rPr>
        <w:t>а тему:</w:t>
      </w: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  <w:r w:rsidRPr="00F537C8">
        <w:rPr>
          <w:sz w:val="28"/>
          <w:szCs w:val="28"/>
        </w:rPr>
        <w:t xml:space="preserve">«Выпрямители </w:t>
      </w:r>
      <w:r w:rsidR="00A977C9" w:rsidRPr="00F537C8">
        <w:rPr>
          <w:sz w:val="28"/>
          <w:szCs w:val="28"/>
        </w:rPr>
        <w:t>с умножением напряжения. Многофазные схемы выпрямителей</w:t>
      </w:r>
      <w:r w:rsidRPr="00F537C8">
        <w:rPr>
          <w:sz w:val="28"/>
          <w:szCs w:val="28"/>
        </w:rPr>
        <w:t>»</w:t>
      </w: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F537C8" w:rsidRPr="00F537C8" w:rsidRDefault="00F537C8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</w:p>
    <w:p w:rsidR="00EC43F6" w:rsidRPr="00F537C8" w:rsidRDefault="00EC43F6" w:rsidP="00F537C8">
      <w:pPr>
        <w:spacing w:line="360" w:lineRule="auto"/>
        <w:ind w:firstLine="709"/>
        <w:jc w:val="center"/>
        <w:rPr>
          <w:sz w:val="28"/>
          <w:szCs w:val="28"/>
        </w:rPr>
      </w:pPr>
      <w:r w:rsidRPr="00F537C8">
        <w:rPr>
          <w:sz w:val="28"/>
          <w:szCs w:val="28"/>
        </w:rPr>
        <w:t>МИНСК, 2009</w:t>
      </w:r>
    </w:p>
    <w:p w:rsidR="00A977C9" w:rsidRPr="00F537C8" w:rsidRDefault="00EC43F6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b/>
          <w:sz w:val="28"/>
          <w:szCs w:val="28"/>
        </w:rPr>
        <w:br w:type="page"/>
      </w:r>
      <w:r w:rsidR="00A977C9" w:rsidRPr="00F537C8">
        <w:rPr>
          <w:b/>
          <w:sz w:val="28"/>
          <w:szCs w:val="28"/>
        </w:rPr>
        <w:t>Схема выпрямителей с умножением напряжения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Простейшей схемой является схема удвоения напряжения.</w:t>
      </w:r>
    </w:p>
    <w:p w:rsidR="00F537C8" w:rsidRPr="00F537C8" w:rsidRDefault="00F537C8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25pt;height:54pt" fillcolor="window">
            <v:imagedata r:id="rId5" o:title=""/>
          </v:shape>
        </w:pic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Рисунок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1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Можно построить схему с многократным умножением напряжения.</w:t>
      </w:r>
    </w:p>
    <w:p w:rsidR="00F537C8" w:rsidRPr="00F537C8" w:rsidRDefault="00F537C8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50pt;height:81.75pt" fillcolor="window">
            <v:imagedata r:id="rId6" o:title=""/>
          </v:shape>
        </w:pic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Рисунок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2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Качественное выпрямление при небольших пульсациях возможно лишь при слабых потреблениях тока нагрузки.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Для активно-емкостной нагрузки (</w:t>
      </w:r>
      <w:r w:rsidRPr="00F537C8">
        <w:rPr>
          <w:sz w:val="28"/>
          <w:szCs w:val="28"/>
          <w:lang w:val="en-US"/>
        </w:rPr>
        <w:t>RC</w:t>
      </w:r>
      <w:r w:rsidRPr="00F537C8">
        <w:rPr>
          <w:sz w:val="28"/>
          <w:szCs w:val="28"/>
        </w:rPr>
        <w:t>) имеем: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72.75pt;height:18pt" fillcolor="window">
            <v:imagedata r:id="rId7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(1)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63pt;height:18pt" fillcolor="window">
            <v:imagedata r:id="rId8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(2)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05pt;height:18.75pt" fillcolor="window">
            <v:imagedata r:id="rId9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F537C8" w:rsidRPr="00F537C8">
        <w:rPr>
          <w:sz w:val="28"/>
          <w:szCs w:val="28"/>
        </w:rPr>
        <w:tab/>
        <w:t xml:space="preserve"> </w:t>
      </w:r>
      <w:r w:rsidR="00A977C9" w:rsidRPr="00F537C8">
        <w:rPr>
          <w:sz w:val="28"/>
          <w:szCs w:val="28"/>
        </w:rPr>
        <w:t>(3)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54pt;height:18pt" fillcolor="window">
            <v:imagedata r:id="rId10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(4)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74.25pt;height:18pt" fillcolor="window">
            <v:imagedata r:id="rId11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(5)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87.75pt;height:18pt" fillcolor="window">
            <v:imagedata r:id="rId12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(6)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3" type="#_x0000_t75" style="width:38.25pt;height:18.75pt">
            <v:imagedata r:id="rId13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(7)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51pt;height:18pt">
            <v:imagedata r:id="rId14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(8)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5" type="#_x0000_t75" style="width:66.75pt;height:18.75pt">
            <v:imagedata r:id="rId15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B44ED0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>(9)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96.75pt;height:18pt">
            <v:imagedata r:id="rId16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(0)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98.25pt;height:18pt">
            <v:imagedata r:id="rId17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(10)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8" type="#_x0000_t75" style="width:102.75pt;height:18.75pt">
            <v:imagedata r:id="rId18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B44ED0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>(11)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Существует значительное разнообразие схем выпрямителей с умножением напряжения.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Достоинства: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сравнительная простота, с увеличением умножения по напряжению;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заменяет исключительно сложный и малонадёжный высоковольтный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трансформатор;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есть возможность получить сетку питания напряжений постоянного тока;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Недостаток: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невозможность питаниями нагрузок с большими токами: при больших токах емкости существенно разряжаются, следовательно, пульсация на выходе по напряжению растёт и, следовательно, падает значение этого напряжения. Резкая зависимость от потребляемого нагрузкой тока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соответствует большему (100-ни Ом) сопротивлению выпрямителя с умножением частоты.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Все схемы для однофазной сети переменного тока имеют общие недостатки: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с их помощью затруднительно реализовать питание мощных потребителей (более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1 кВт);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значительная величина коэффициента пульсации (1,57 - в 1п/п, 0,67 – в 2п/п сх.);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сравнительно меньшей является частота пульсаций 1-й гармоники;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От указанных недостатков свободны многофазные схемы выпрямителей.</w:t>
      </w:r>
    </w:p>
    <w:p w:rsidR="00A977C9" w:rsidRPr="00F537C8" w:rsidRDefault="00F537C8" w:rsidP="00F537C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77C9" w:rsidRPr="00F537C8">
        <w:rPr>
          <w:b/>
          <w:sz w:val="28"/>
          <w:szCs w:val="28"/>
        </w:rPr>
        <w:t>Многофазные схемы выпрямителей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 xml:space="preserve">Источником питания в многофазном выпрямителе является электроэнергетическая сеть трёхфазного переменного тока промышленной частоты 50 Гц с напряжением </w:t>
      </w:r>
      <w:r w:rsidRPr="00F537C8">
        <w:rPr>
          <w:sz w:val="28"/>
          <w:szCs w:val="28"/>
          <w:lang w:val="en-US"/>
        </w:rPr>
        <w:t>U</w:t>
      </w:r>
      <w:r w:rsidRPr="00F537C8">
        <w:rPr>
          <w:sz w:val="28"/>
          <w:szCs w:val="28"/>
        </w:rPr>
        <w:t>=220(фазное)/380(линейное) В.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Схема Миткевича.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97.5pt;height:83.25pt" fillcolor="window">
            <v:imagedata r:id="rId19" o:title=""/>
          </v:shape>
        </w:pic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Рисунок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3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Достоинства: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является простейшей схемой среди многофазных схем;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вентили могут быть размещены на одном радиаторе;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минимальное количество вентилей для трехфазной схемы, т.к. в каждый момент времени работы только 1 вентиль;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 xml:space="preserve">- существенно меньше Кп в однофазных схемах и существенно выше </w:t>
      </w:r>
      <w:r w:rsidRPr="00F537C8">
        <w:rPr>
          <w:sz w:val="28"/>
          <w:szCs w:val="28"/>
          <w:lang w:val="en-US"/>
        </w:rPr>
        <w:t>f</w:t>
      </w:r>
      <w:r w:rsidRPr="00F537C8">
        <w:rPr>
          <w:sz w:val="28"/>
          <w:szCs w:val="28"/>
        </w:rPr>
        <w:t>п.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Недостатки: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сравнительно высокое обратное напряжение на вентилях;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 xml:space="preserve">Это устройство целесообразно использовать для работы на </w:t>
      </w:r>
      <w:r w:rsidRPr="00F537C8">
        <w:rPr>
          <w:sz w:val="28"/>
          <w:szCs w:val="28"/>
          <w:lang w:val="en-US"/>
        </w:rPr>
        <w:t>R</w:t>
      </w:r>
      <w:r w:rsidRPr="00F537C8">
        <w:rPr>
          <w:sz w:val="28"/>
          <w:szCs w:val="28"/>
        </w:rPr>
        <w:t>,</w:t>
      </w:r>
      <w:r w:rsidRPr="00F537C8">
        <w:rPr>
          <w:sz w:val="28"/>
          <w:szCs w:val="28"/>
          <w:lang w:val="en-US"/>
        </w:rPr>
        <w:t>L</w:t>
      </w:r>
      <w:r w:rsidRPr="00F537C8">
        <w:rPr>
          <w:sz w:val="28"/>
          <w:szCs w:val="28"/>
        </w:rPr>
        <w:t xml:space="preserve"> нагрузки.</w:t>
      </w:r>
    </w:p>
    <w:p w:rsidR="00BD7D21" w:rsidRDefault="00BD7D21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Таблица 1.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Параметры работы схемы Миткевича на активную (</w:t>
      </w:r>
      <w:r w:rsidRPr="00F537C8">
        <w:rPr>
          <w:sz w:val="28"/>
          <w:szCs w:val="28"/>
          <w:lang w:val="en-US"/>
        </w:rPr>
        <w:t>R</w:t>
      </w:r>
      <w:r w:rsidRPr="00F537C8">
        <w:rPr>
          <w:sz w:val="28"/>
          <w:szCs w:val="28"/>
        </w:rPr>
        <w:t>н) и активно-индуктивную (</w:t>
      </w:r>
      <w:r w:rsidRPr="00F537C8">
        <w:rPr>
          <w:sz w:val="28"/>
          <w:szCs w:val="28"/>
          <w:lang w:val="en-US"/>
        </w:rPr>
        <w:t>LR</w:t>
      </w:r>
      <w:r w:rsidRPr="00F537C8">
        <w:rPr>
          <w:sz w:val="28"/>
          <w:szCs w:val="28"/>
        </w:rPr>
        <w:t>н) нагрузку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8"/>
        <w:gridCol w:w="5552"/>
      </w:tblGrid>
      <w:tr w:rsidR="00A977C9" w:rsidRPr="00F537C8">
        <w:trPr>
          <w:trHeight w:val="31"/>
        </w:trPr>
        <w:tc>
          <w:tcPr>
            <w:tcW w:w="4168" w:type="dxa"/>
          </w:tcPr>
          <w:p w:rsidR="00A977C9" w:rsidRPr="00F537C8" w:rsidRDefault="00A977C9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37C8">
              <w:rPr>
                <w:sz w:val="20"/>
                <w:szCs w:val="20"/>
                <w:lang w:val="en-US"/>
              </w:rPr>
              <w:t>R</w:t>
            </w:r>
            <w:r w:rsidRPr="00F537C8">
              <w:rPr>
                <w:sz w:val="20"/>
                <w:szCs w:val="20"/>
              </w:rPr>
              <w:t>н</w:t>
            </w:r>
          </w:p>
        </w:tc>
        <w:tc>
          <w:tcPr>
            <w:tcW w:w="5552" w:type="dxa"/>
          </w:tcPr>
          <w:p w:rsidR="00A977C9" w:rsidRPr="00F537C8" w:rsidRDefault="00A977C9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37C8">
              <w:rPr>
                <w:sz w:val="20"/>
                <w:szCs w:val="20"/>
                <w:lang w:val="en-US"/>
              </w:rPr>
              <w:t>LR</w:t>
            </w:r>
            <w:r w:rsidRPr="00F537C8">
              <w:rPr>
                <w:sz w:val="20"/>
                <w:szCs w:val="20"/>
              </w:rPr>
              <w:t>н</w:t>
            </w:r>
          </w:p>
        </w:tc>
      </w:tr>
      <w:tr w:rsidR="00A977C9" w:rsidRPr="00F537C8">
        <w:trPr>
          <w:trHeight w:val="365"/>
        </w:trPr>
        <w:tc>
          <w:tcPr>
            <w:tcW w:w="4168" w:type="dxa"/>
          </w:tcPr>
          <w:p w:rsidR="00A977C9" w:rsidRPr="00F537C8" w:rsidRDefault="00C953EC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18"/>
                <w:sz w:val="20"/>
                <w:szCs w:val="20"/>
              </w:rPr>
              <w:pict>
                <v:shape id="_x0000_i1040" type="#_x0000_t75" style="width:84.75pt;height:224.25pt" fillcolor="window">
                  <v:imagedata r:id="rId20" o:title=""/>
                </v:shape>
              </w:pict>
            </w:r>
          </w:p>
        </w:tc>
        <w:tc>
          <w:tcPr>
            <w:tcW w:w="5552" w:type="dxa"/>
          </w:tcPr>
          <w:p w:rsidR="00A977C9" w:rsidRPr="00F537C8" w:rsidRDefault="00C953EC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12"/>
                <w:sz w:val="20"/>
                <w:szCs w:val="20"/>
              </w:rPr>
              <w:pict>
                <v:shape id="_x0000_i1041" type="#_x0000_t75" style="width:50.25pt;height:218.25pt" fillcolor="window">
                  <v:imagedata r:id="rId21" o:title=""/>
                </v:shape>
              </w:pict>
            </w:r>
          </w:p>
        </w:tc>
      </w:tr>
    </w:tbl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Схема Ларионова.</w:t>
      </w:r>
    </w:p>
    <w:p w:rsidR="00F537C8" w:rsidRPr="00F537C8" w:rsidRDefault="00F537C8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red"/>
        </w:rPr>
        <w:pict>
          <v:shape id="_x0000_i1042" type="#_x0000_t75" style="width:100.5pt;height:123.75pt">
            <v:imagedata r:id="rId22" o:title=""/>
          </v:shape>
        </w:pic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Рисунок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4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Её целесообразно использовать на активную и индуктивную нагрузку. В схеме в каждый момент времени работает пара вентилей: один из группы {1,3,5} и один из {2,4,6}.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 группе {1,3,5} открыт тот вентиль, напряжение на катоде которого отрицательно по отношению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к аноду и имеет наименьшую величину в группе. Ток через нагрузку протекает импульсами 6 раз за период, поэтому: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50.25pt;height:18pt">
            <v:imagedata r:id="rId23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(12)</w:t>
      </w: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4" type="#_x0000_t75" style="width:108pt;height:32.25pt" fillcolor="window">
            <v:imagedata r:id="rId24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  <w:t>(13)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Обратное напряжение на вентилях при одинаковых выходных напряжениях на нагрузках в схеме Ларионова оказывается в 2 раза меньше, чем в схеме Миткевича.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Таблица 2.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Параметры работы схемы Миткевича на активную (</w:t>
      </w:r>
      <w:r w:rsidRPr="00F537C8">
        <w:rPr>
          <w:sz w:val="28"/>
          <w:szCs w:val="28"/>
          <w:lang w:val="en-US"/>
        </w:rPr>
        <w:t>R</w:t>
      </w:r>
      <w:r w:rsidRPr="00F537C8">
        <w:rPr>
          <w:sz w:val="28"/>
          <w:szCs w:val="28"/>
        </w:rPr>
        <w:t>н) и активно-индуктивную (</w:t>
      </w:r>
      <w:r w:rsidRPr="00F537C8">
        <w:rPr>
          <w:sz w:val="28"/>
          <w:szCs w:val="28"/>
          <w:lang w:val="en-US"/>
        </w:rPr>
        <w:t>LR</w:t>
      </w:r>
      <w:r w:rsidRPr="00F537C8">
        <w:rPr>
          <w:sz w:val="28"/>
          <w:szCs w:val="28"/>
        </w:rPr>
        <w:t>н) нагрузку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2"/>
        <w:gridCol w:w="3635"/>
      </w:tblGrid>
      <w:tr w:rsidR="00A977C9" w:rsidRPr="00F537C8">
        <w:trPr>
          <w:trHeight w:val="286"/>
        </w:trPr>
        <w:tc>
          <w:tcPr>
            <w:tcW w:w="3382" w:type="dxa"/>
          </w:tcPr>
          <w:p w:rsidR="00A977C9" w:rsidRPr="00F537C8" w:rsidRDefault="00A977C9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37C8">
              <w:rPr>
                <w:sz w:val="20"/>
                <w:szCs w:val="20"/>
                <w:lang w:val="en-US"/>
              </w:rPr>
              <w:t>R</w:t>
            </w:r>
            <w:r w:rsidRPr="00F537C8">
              <w:rPr>
                <w:sz w:val="20"/>
                <w:szCs w:val="20"/>
              </w:rPr>
              <w:t>н</w:t>
            </w:r>
          </w:p>
        </w:tc>
        <w:tc>
          <w:tcPr>
            <w:tcW w:w="3635" w:type="dxa"/>
          </w:tcPr>
          <w:p w:rsidR="00A977C9" w:rsidRPr="00F537C8" w:rsidRDefault="00A977C9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537C8">
              <w:rPr>
                <w:sz w:val="20"/>
                <w:szCs w:val="20"/>
                <w:lang w:val="en-US"/>
              </w:rPr>
              <w:t>LR</w:t>
            </w:r>
            <w:r w:rsidRPr="00F537C8">
              <w:rPr>
                <w:sz w:val="20"/>
                <w:szCs w:val="20"/>
              </w:rPr>
              <w:t>н</w:t>
            </w:r>
          </w:p>
        </w:tc>
      </w:tr>
      <w:tr w:rsidR="00A977C9" w:rsidRPr="00F537C8">
        <w:trPr>
          <w:trHeight w:val="1792"/>
        </w:trPr>
        <w:tc>
          <w:tcPr>
            <w:tcW w:w="3382" w:type="dxa"/>
          </w:tcPr>
          <w:p w:rsidR="00A977C9" w:rsidRPr="00F537C8" w:rsidRDefault="00C953EC" w:rsidP="00F537C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position w:val="-218"/>
                <w:sz w:val="20"/>
                <w:szCs w:val="20"/>
                <w:lang w:val="en-US"/>
              </w:rPr>
              <w:pict>
                <v:shape id="_x0000_i1045" type="#_x0000_t75" style="width:92.25pt;height:224.25pt" fillcolor="window">
                  <v:imagedata r:id="rId25" o:title=""/>
                </v:shape>
              </w:pict>
            </w:r>
          </w:p>
        </w:tc>
        <w:tc>
          <w:tcPr>
            <w:tcW w:w="3635" w:type="dxa"/>
          </w:tcPr>
          <w:p w:rsidR="00A977C9" w:rsidRPr="00F537C8" w:rsidRDefault="00C953EC" w:rsidP="00F537C8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12"/>
                <w:sz w:val="20"/>
                <w:szCs w:val="20"/>
                <w:lang w:val="en-US"/>
              </w:rPr>
              <w:pict>
                <v:shape id="_x0000_i1046" type="#_x0000_t75" style="width:50.25pt;height:218.25pt" fillcolor="window">
                  <v:imagedata r:id="rId26" o:title=""/>
                </v:shape>
              </w:pict>
            </w:r>
          </w:p>
        </w:tc>
      </w:tr>
    </w:tbl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Выпрямление в этой схеме лучше и имеет пульсацию в 6 раз меньшую и постоянная составляющая почти одинакова с выпрямленным напряжением.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Достоинства: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схема Ларионова наиболее совершенная схема для трёхфазной сети, определяет её широкое распространение, обеспечивает малую величину коэффициента пульсации; высокая частота пульсации по 1-й гармонике; низкое обратное напряжение в вентиле;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низкие требования к пропускной способности в вентиле по току;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хорошее использование габаритной мощности трансформатора, отсутствует подмагничивание сердечника.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Недостатки: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значительное количество вентилей;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невозможность размещения вентилей на одном радиаторе;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недостатки из-за повышенной сложности схемы: увеличенная масса, габариты, стоимости, уменьшение надёжности.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Ещё более высокое качество выпрямленного напряжения и лучших электрических показателей трёхфазного выпрямления обеспечивает схема выпрямителя с расщепленной фазой.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Выпрямитель с расщепленной фазой(Для трёхфазной сети).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 схеме имеется 2 системы вторичных обмоток, одна включена звездой, др.- треугольником. В схеме действует 12 импульсов тока за период.</w:t>
      </w:r>
    </w:p>
    <w:p w:rsidR="00A977C9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7" type="#_x0000_t75" style="width:69pt;height:32.25pt">
            <v:imagedata r:id="rId27" o:title=""/>
          </v:shape>
        </w:pict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A977C9" w:rsidRPr="00F537C8">
        <w:rPr>
          <w:sz w:val="28"/>
          <w:szCs w:val="28"/>
        </w:rPr>
        <w:tab/>
      </w:r>
      <w:r w:rsidR="00F537C8" w:rsidRPr="00F537C8">
        <w:rPr>
          <w:sz w:val="28"/>
          <w:szCs w:val="28"/>
        </w:rPr>
        <w:tab/>
        <w:t xml:space="preserve"> </w:t>
      </w:r>
      <w:r w:rsidR="00F537C8" w:rsidRPr="00F537C8">
        <w:rPr>
          <w:sz w:val="28"/>
          <w:szCs w:val="28"/>
        </w:rPr>
        <w:tab/>
        <w:t xml:space="preserve"> </w:t>
      </w:r>
      <w:r w:rsidR="00F537C8" w:rsidRPr="00F537C8">
        <w:rPr>
          <w:sz w:val="28"/>
          <w:szCs w:val="28"/>
        </w:rPr>
        <w:tab/>
        <w:t xml:space="preserve"> </w:t>
      </w:r>
      <w:r w:rsidR="00A977C9" w:rsidRPr="00F537C8">
        <w:rPr>
          <w:sz w:val="28"/>
          <w:szCs w:val="28"/>
        </w:rPr>
        <w:t>(14)</w:t>
      </w:r>
    </w:p>
    <w:p w:rsidR="00F537C8" w:rsidRPr="00F537C8" w:rsidRDefault="00F537C8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C953EC" w:rsidP="00F537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13.75pt;height:193.5pt">
            <v:imagedata r:id="rId28" o:title=""/>
          </v:shape>
        </w:pic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Рисунок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5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Достоинства: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повышенное качество напряжения;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низкий Кп;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Недостатки: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- высокая сложность, большие габариты, большое кол-во вентилей, пониженная надежность;</w:t>
      </w:r>
    </w:p>
    <w:p w:rsidR="00A977C9" w:rsidRPr="00F537C8" w:rsidRDefault="00A977C9" w:rsidP="00F537C8">
      <w:pPr>
        <w:spacing w:line="360" w:lineRule="auto"/>
        <w:ind w:firstLine="709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В технике электропитания используют сглаживающие фильтры, исключающие остаточную пульсацию, или сглаживающие её.</w:t>
      </w:r>
    </w:p>
    <w:p w:rsidR="004967EB" w:rsidRDefault="00EC43F6" w:rsidP="00F537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F537C8">
        <w:rPr>
          <w:sz w:val="28"/>
          <w:szCs w:val="28"/>
        </w:rPr>
        <w:br w:type="page"/>
      </w:r>
      <w:r w:rsidRPr="00F537C8">
        <w:rPr>
          <w:b/>
          <w:sz w:val="28"/>
          <w:szCs w:val="28"/>
        </w:rPr>
        <w:t>ЛИТЕРАТУРА</w:t>
      </w:r>
    </w:p>
    <w:p w:rsidR="00C70E4D" w:rsidRPr="00C70E4D" w:rsidRDefault="00C70E4D" w:rsidP="00F537C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EC43F6" w:rsidRPr="00F537C8" w:rsidRDefault="00EC43F6" w:rsidP="00F537C8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Иванов-Цыганов А.И. Электротехнические устройства радиосистем: Учебник. - Изд. 3-е, перераб. и доп.-Мн: Высшая школа, 200</w:t>
      </w:r>
    </w:p>
    <w:p w:rsidR="00EC43F6" w:rsidRPr="00F537C8" w:rsidRDefault="00EC43F6" w:rsidP="00F537C8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Алексеев О.В., Китаев В.Е., Шихин А.Я. Электрические устройства/Под</w:t>
      </w:r>
      <w:r w:rsidR="00B44ED0">
        <w:rPr>
          <w:sz w:val="28"/>
          <w:szCs w:val="28"/>
        </w:rPr>
        <w:t xml:space="preserve"> </w:t>
      </w:r>
      <w:r w:rsidRPr="00F537C8">
        <w:rPr>
          <w:sz w:val="28"/>
          <w:szCs w:val="28"/>
        </w:rPr>
        <w:t>ред. А.Я.Шихина: Учебник. – М.: Энергоиздат, 200– 336 с.</w:t>
      </w:r>
    </w:p>
    <w:p w:rsidR="00EC43F6" w:rsidRPr="00F537C8" w:rsidRDefault="00EC43F6" w:rsidP="00F537C8">
      <w:pPr>
        <w:numPr>
          <w:ilvl w:val="0"/>
          <w:numId w:val="1"/>
        </w:numPr>
        <w:tabs>
          <w:tab w:val="clear" w:pos="1421"/>
          <w:tab w:val="left" w:pos="709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7C8">
        <w:rPr>
          <w:sz w:val="28"/>
          <w:szCs w:val="28"/>
        </w:rPr>
        <w:t xml:space="preserve">Березин О.К., Костиков В.Г., Шахнов В.А. </w:t>
      </w:r>
      <w:r w:rsidR="00B44ED0">
        <w:rPr>
          <w:sz w:val="28"/>
          <w:szCs w:val="28"/>
        </w:rPr>
        <w:t>И</w:t>
      </w:r>
      <w:r w:rsidRPr="00F537C8">
        <w:rPr>
          <w:sz w:val="28"/>
          <w:szCs w:val="28"/>
        </w:rPr>
        <w:t>сточники электропитания радиоэлектронной аппаратуры. – М.: Три Л, 2000. – 400 с.</w:t>
      </w:r>
    </w:p>
    <w:p w:rsidR="00EC43F6" w:rsidRPr="00F537C8" w:rsidRDefault="00EC43F6" w:rsidP="00F537C8">
      <w:pPr>
        <w:numPr>
          <w:ilvl w:val="0"/>
          <w:numId w:val="1"/>
        </w:numPr>
        <w:tabs>
          <w:tab w:val="clear" w:pos="1421"/>
          <w:tab w:val="left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537C8">
        <w:rPr>
          <w:sz w:val="28"/>
          <w:szCs w:val="28"/>
        </w:rPr>
        <w:t>Шустов М.А. Практическая схемотехника. Источники питания и стабилизаторы. Кн. 2. – М.: Альтекс а, 2002. –191 с.</w:t>
      </w:r>
      <w:bookmarkStart w:id="0" w:name="_GoBack"/>
      <w:bookmarkEnd w:id="0"/>
    </w:p>
    <w:sectPr w:rsidR="00EC43F6" w:rsidRPr="00F537C8" w:rsidSect="00F537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CB0327"/>
    <w:multiLevelType w:val="singleLevel"/>
    <w:tmpl w:val="2FD0C044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3F6"/>
    <w:rsid w:val="000D4B58"/>
    <w:rsid w:val="0036545D"/>
    <w:rsid w:val="004967EB"/>
    <w:rsid w:val="005B4592"/>
    <w:rsid w:val="0060639D"/>
    <w:rsid w:val="00725100"/>
    <w:rsid w:val="007B7732"/>
    <w:rsid w:val="00A977C9"/>
    <w:rsid w:val="00B44ED0"/>
    <w:rsid w:val="00BD7D21"/>
    <w:rsid w:val="00C70E4D"/>
    <w:rsid w:val="00C953EC"/>
    <w:rsid w:val="00CE1D15"/>
    <w:rsid w:val="00E24D4F"/>
    <w:rsid w:val="00EC43F6"/>
    <w:rsid w:val="00F537C8"/>
    <w:rsid w:val="00F70DFB"/>
    <w:rsid w:val="00F9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B3066D25-AA6E-4BE4-952A-9AF2C9C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3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C43F6"/>
    <w:pPr>
      <w:jc w:val="center"/>
    </w:pPr>
    <w:rPr>
      <w:sz w:val="32"/>
      <w:szCs w:val="20"/>
      <w:u w:val="single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jpe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jpeg"/><Relationship Id="rId10" Type="http://schemas.openxmlformats.org/officeDocument/2006/relationships/image" Target="media/image6.wmf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jpeg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“Белорусский государственный университет информатики и радиоэлектроники”</vt:lpstr>
    </vt:vector>
  </TitlesOfParts>
  <Company>Company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“Белорусский государственный университет информатики и радиоэлектроники”</dc:title>
  <dc:subject/>
  <dc:creator>User</dc:creator>
  <cp:keywords/>
  <dc:description/>
  <cp:lastModifiedBy>admin</cp:lastModifiedBy>
  <cp:revision>2</cp:revision>
  <dcterms:created xsi:type="dcterms:W3CDTF">2014-02-21T21:10:00Z</dcterms:created>
  <dcterms:modified xsi:type="dcterms:W3CDTF">2014-02-21T21:10:00Z</dcterms:modified>
</cp:coreProperties>
</file>