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Pr="009464B8" w:rsidRDefault="00363D89" w:rsidP="009464B8">
      <w:pPr>
        <w:pStyle w:val="aff1"/>
      </w:pPr>
      <w:r w:rsidRPr="009464B8">
        <w:t>Реферат</w:t>
      </w:r>
    </w:p>
    <w:p w:rsidR="009464B8" w:rsidRDefault="00363D89" w:rsidP="009464B8">
      <w:pPr>
        <w:pStyle w:val="aff1"/>
      </w:pPr>
      <w:r w:rsidRPr="009464B8">
        <w:t>На тему</w:t>
      </w:r>
      <w:r w:rsidR="009464B8" w:rsidRPr="009464B8">
        <w:t xml:space="preserve">: </w:t>
      </w:r>
      <w:r w:rsidRPr="009464B8">
        <w:t>Выращивание овощного гороха</w:t>
      </w:r>
    </w:p>
    <w:p w:rsidR="00363D89" w:rsidRDefault="00363D89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Default="009464B8" w:rsidP="009464B8">
      <w:pPr>
        <w:pStyle w:val="aff1"/>
      </w:pPr>
    </w:p>
    <w:p w:rsidR="009464B8" w:rsidRPr="009464B8" w:rsidRDefault="009464B8" w:rsidP="009464B8">
      <w:pPr>
        <w:pStyle w:val="aff1"/>
      </w:pPr>
    </w:p>
    <w:p w:rsidR="009464B8" w:rsidRDefault="00363D89" w:rsidP="009464B8">
      <w:pPr>
        <w:pStyle w:val="aff1"/>
      </w:pPr>
      <w:r w:rsidRPr="009464B8">
        <w:t>2009</w:t>
      </w:r>
    </w:p>
    <w:p w:rsidR="00363D89" w:rsidRDefault="009464B8" w:rsidP="009464B8">
      <w:pPr>
        <w:pStyle w:val="af9"/>
      </w:pPr>
      <w:r>
        <w:br w:type="page"/>
      </w:r>
      <w:r w:rsidR="00363D89" w:rsidRPr="009464B8">
        <w:t>Содержание</w:t>
      </w:r>
    </w:p>
    <w:p w:rsidR="009464B8" w:rsidRPr="009464B8" w:rsidRDefault="009464B8" w:rsidP="009464B8">
      <w:pPr>
        <w:pStyle w:val="af9"/>
      </w:pPr>
    </w:p>
    <w:p w:rsidR="009464B8" w:rsidRDefault="009464B8">
      <w:pPr>
        <w:pStyle w:val="22"/>
        <w:rPr>
          <w:smallCaps w:val="0"/>
          <w:noProof/>
          <w:sz w:val="24"/>
          <w:szCs w:val="24"/>
        </w:rPr>
      </w:pPr>
      <w:r w:rsidRPr="009B5EB4">
        <w:rPr>
          <w:rStyle w:val="ad"/>
          <w:noProof/>
        </w:rPr>
        <w:t>Выбор участка</w:t>
      </w:r>
    </w:p>
    <w:p w:rsidR="009464B8" w:rsidRDefault="009464B8">
      <w:pPr>
        <w:pStyle w:val="22"/>
        <w:rPr>
          <w:smallCaps w:val="0"/>
          <w:noProof/>
          <w:sz w:val="24"/>
          <w:szCs w:val="24"/>
        </w:rPr>
      </w:pPr>
      <w:r w:rsidRPr="009B5EB4">
        <w:rPr>
          <w:rStyle w:val="ad"/>
          <w:noProof/>
        </w:rPr>
        <w:t>Обработка почвы и удобрения</w:t>
      </w:r>
    </w:p>
    <w:p w:rsidR="009464B8" w:rsidRDefault="009464B8">
      <w:pPr>
        <w:pStyle w:val="22"/>
        <w:rPr>
          <w:smallCaps w:val="0"/>
          <w:noProof/>
          <w:sz w:val="24"/>
          <w:szCs w:val="24"/>
        </w:rPr>
      </w:pPr>
      <w:r w:rsidRPr="009B5EB4">
        <w:rPr>
          <w:rStyle w:val="ad"/>
          <w:noProof/>
        </w:rPr>
        <w:t>Подготовка семян к посеву и посев</w:t>
      </w:r>
    </w:p>
    <w:p w:rsidR="009464B8" w:rsidRDefault="009464B8">
      <w:pPr>
        <w:pStyle w:val="22"/>
        <w:rPr>
          <w:smallCaps w:val="0"/>
          <w:noProof/>
          <w:sz w:val="24"/>
          <w:szCs w:val="24"/>
        </w:rPr>
      </w:pPr>
      <w:r w:rsidRPr="009B5EB4">
        <w:rPr>
          <w:rStyle w:val="ad"/>
          <w:noProof/>
        </w:rPr>
        <w:t>Уход за посевами и уборка урожая</w:t>
      </w:r>
    </w:p>
    <w:p w:rsidR="009464B8" w:rsidRDefault="009464B8">
      <w:pPr>
        <w:pStyle w:val="22"/>
        <w:rPr>
          <w:smallCaps w:val="0"/>
          <w:noProof/>
          <w:sz w:val="24"/>
          <w:szCs w:val="24"/>
        </w:rPr>
      </w:pPr>
      <w:r w:rsidRPr="009B5EB4">
        <w:rPr>
          <w:rStyle w:val="ad"/>
          <w:noProof/>
        </w:rPr>
        <w:t>Хранение</w:t>
      </w:r>
    </w:p>
    <w:p w:rsidR="009464B8" w:rsidRDefault="009464B8">
      <w:pPr>
        <w:pStyle w:val="22"/>
        <w:rPr>
          <w:smallCaps w:val="0"/>
          <w:noProof/>
          <w:sz w:val="24"/>
          <w:szCs w:val="24"/>
        </w:rPr>
      </w:pPr>
      <w:r w:rsidRPr="009B5EB4">
        <w:rPr>
          <w:rStyle w:val="ad"/>
          <w:noProof/>
        </w:rPr>
        <w:t>Выращивание гороха на зеленое удобрение</w:t>
      </w:r>
    </w:p>
    <w:p w:rsidR="009464B8" w:rsidRDefault="009464B8">
      <w:pPr>
        <w:pStyle w:val="22"/>
        <w:rPr>
          <w:smallCaps w:val="0"/>
          <w:noProof/>
          <w:sz w:val="24"/>
          <w:szCs w:val="24"/>
        </w:rPr>
      </w:pPr>
      <w:r w:rsidRPr="009B5EB4">
        <w:rPr>
          <w:rStyle w:val="ad"/>
          <w:noProof/>
        </w:rPr>
        <w:t>Выращивание на семена</w:t>
      </w:r>
    </w:p>
    <w:p w:rsidR="009464B8" w:rsidRDefault="009464B8" w:rsidP="009464B8"/>
    <w:p w:rsidR="009464B8" w:rsidRDefault="009464B8" w:rsidP="009464B8">
      <w:pPr>
        <w:pStyle w:val="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  <w:bookmarkStart w:id="0" w:name="_Toc237003794"/>
      <w:r w:rsidR="00363D89" w:rsidRPr="009464B8">
        <w:rPr>
          <w:rStyle w:val="FontStyle12"/>
          <w:b/>
          <w:bCs/>
          <w:sz w:val="28"/>
          <w:szCs w:val="28"/>
        </w:rPr>
        <w:t>Выбор</w:t>
      </w:r>
      <w:r w:rsidR="00363D89" w:rsidRPr="009464B8">
        <w:rPr>
          <w:rStyle w:val="FontStyle12"/>
          <w:sz w:val="28"/>
          <w:szCs w:val="28"/>
        </w:rPr>
        <w:t xml:space="preserve"> </w:t>
      </w:r>
      <w:r w:rsidR="00363D89" w:rsidRPr="009464B8">
        <w:rPr>
          <w:rStyle w:val="FontStyle12"/>
          <w:b/>
          <w:bCs/>
          <w:sz w:val="28"/>
          <w:szCs w:val="28"/>
        </w:rPr>
        <w:t>участка</w:t>
      </w:r>
      <w:bookmarkEnd w:id="0"/>
    </w:p>
    <w:p w:rsidR="009464B8" w:rsidRPr="009464B8" w:rsidRDefault="009464B8" w:rsidP="009464B8"/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Для огородной культуры овощного гороха весьма важен правильный выбор земельного</w:t>
      </w:r>
      <w:r w:rsidR="00D26AB2">
        <w:rPr>
          <w:rStyle w:val="FontStyle13"/>
          <w:color w:val="000000"/>
          <w:sz w:val="28"/>
          <w:szCs w:val="28"/>
        </w:rPr>
        <w:t xml:space="preserve"> </w:t>
      </w:r>
      <w:r w:rsidRPr="009464B8">
        <w:rPr>
          <w:rStyle w:val="FontStyle13"/>
          <w:color w:val="000000"/>
          <w:sz w:val="28"/>
          <w:szCs w:val="28"/>
        </w:rPr>
        <w:t>участка под посев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Почва должна быть достаточно влагоемкой, воздухопроницаемой, с нейтральной или слабощелочной реакцией почвенного раствора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рН 6,0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7,3</w:t>
      </w:r>
      <w:r w:rsidR="009464B8" w:rsidRPr="009464B8">
        <w:rPr>
          <w:rStyle w:val="FontStyle13"/>
          <w:color w:val="000000"/>
          <w:sz w:val="28"/>
          <w:szCs w:val="28"/>
        </w:rPr>
        <w:t xml:space="preserve">). </w:t>
      </w:r>
      <w:r w:rsidRPr="009464B8">
        <w:rPr>
          <w:rStyle w:val="FontStyle13"/>
          <w:color w:val="000000"/>
          <w:sz w:val="28"/>
          <w:szCs w:val="28"/>
        </w:rPr>
        <w:t>Для гороха не пригодны участки сырые, с высоким стоянием грунтовых вод, а также солонцеватые почвы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Лучше всего хорошо или среднеокультуренные легко-, среднесуглинистые и супесчаные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Не пригодны тяжелые суглинки, так как на них нарушен газообмен и застаивается влага, что создает условия для развития возбудителей корневых гнилей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Оптимальное чередование культур на огородном участке также имеет большое значение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Лучшие предшественники для гороха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огурцы, томаты, капуста, картофель, корнеплодные овощи и др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Горох можно высевать на участке, где он раньше возделывался, только через 4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 лет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9464B8" w:rsidP="009464B8">
      <w:pPr>
        <w:rPr>
          <w:rStyle w:val="FontStyle13"/>
          <w:color w:val="000000"/>
          <w:sz w:val="28"/>
          <w:szCs w:val="28"/>
        </w:rPr>
      </w:pPr>
    </w:p>
    <w:p w:rsidR="009464B8" w:rsidRDefault="00363D89" w:rsidP="009464B8">
      <w:pPr>
        <w:pStyle w:val="2"/>
        <w:rPr>
          <w:rStyle w:val="FontStyle12"/>
          <w:b/>
          <w:bCs/>
          <w:sz w:val="28"/>
          <w:szCs w:val="28"/>
        </w:rPr>
      </w:pPr>
      <w:bookmarkStart w:id="1" w:name="_Toc237003795"/>
      <w:r w:rsidRPr="009464B8">
        <w:rPr>
          <w:rStyle w:val="FontStyle12"/>
          <w:b/>
          <w:bCs/>
          <w:sz w:val="28"/>
          <w:szCs w:val="28"/>
        </w:rPr>
        <w:t>Обработка почвы и удобрения</w:t>
      </w:r>
      <w:bookmarkEnd w:id="1"/>
    </w:p>
    <w:p w:rsidR="009464B8" w:rsidRPr="009464B8" w:rsidRDefault="009464B8" w:rsidP="009464B8"/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С осени почву рыхлят на глубину 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7 см, а затем перекапывают на глубину плодородного слоя почвы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 xml:space="preserve">примерно на 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>/</w:t>
      </w:r>
      <w:r w:rsidRPr="009464B8">
        <w:rPr>
          <w:rStyle w:val="FontStyle13"/>
          <w:color w:val="000000"/>
          <w:sz w:val="28"/>
          <w:szCs w:val="28"/>
          <w:vertAlign w:val="subscript"/>
        </w:rPr>
        <w:t>3</w:t>
      </w:r>
      <w:r w:rsidRPr="009464B8">
        <w:rPr>
          <w:rStyle w:val="FontStyle13"/>
          <w:color w:val="000000"/>
          <w:sz w:val="28"/>
          <w:szCs w:val="28"/>
        </w:rPr>
        <w:t xml:space="preserve"> штыка лопаты</w:t>
      </w:r>
      <w:r w:rsidR="009464B8" w:rsidRPr="009464B8">
        <w:rPr>
          <w:rStyle w:val="FontStyle13"/>
          <w:color w:val="000000"/>
          <w:sz w:val="28"/>
          <w:szCs w:val="28"/>
        </w:rPr>
        <w:t xml:space="preserve">). </w:t>
      </w:r>
      <w:r w:rsidRPr="009464B8">
        <w:rPr>
          <w:rStyle w:val="FontStyle13"/>
          <w:color w:val="000000"/>
          <w:sz w:val="28"/>
          <w:szCs w:val="28"/>
        </w:rPr>
        <w:t>На легких почвах, хорошо удобренных навозом под предшественник и слабо засоренных сорняками, можно ограничиться только рыхлением или перекопкой почвы на небольшую глубину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8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12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). </w:t>
      </w:r>
      <w:r w:rsidRPr="009464B8">
        <w:rPr>
          <w:rStyle w:val="FontStyle13"/>
          <w:color w:val="000000"/>
          <w:sz w:val="28"/>
          <w:szCs w:val="28"/>
        </w:rPr>
        <w:t>Если с осени планируется внесение органических удобрений и почва сильно засорена сорняками, обязательна глубокая перекопка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Перегной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перепревший навоз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вносят из расчета 3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 кг 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 xml:space="preserve">2 </w:t>
      </w:r>
      <w:r w:rsidRPr="009464B8">
        <w:rPr>
          <w:rStyle w:val="FontStyle13"/>
          <w:color w:val="000000"/>
          <w:sz w:val="28"/>
          <w:szCs w:val="28"/>
        </w:rPr>
        <w:t>под предшественник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 внесении навоза непосредственно под горох он сильно ветвится, поражается болезнями, позднее созревает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выщелоченных черноземных и подзолистых почвах лучше вносить с осени под перекопку минеральные калийно-фосфорные удобрения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Целесообразно вносить золу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30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60 г</w:t>
      </w:r>
      <w:r w:rsidR="009464B8" w:rsidRPr="009464B8">
        <w:rPr>
          <w:rStyle w:val="FontStyle13"/>
          <w:color w:val="000000"/>
          <w:sz w:val="28"/>
          <w:szCs w:val="28"/>
        </w:rPr>
        <w:t>),</w:t>
      </w:r>
      <w:r w:rsidRPr="009464B8">
        <w:rPr>
          <w:rStyle w:val="FontStyle13"/>
          <w:color w:val="000000"/>
          <w:sz w:val="28"/>
          <w:szCs w:val="28"/>
        </w:rPr>
        <w:t xml:space="preserve"> а при ее отсутствии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фосфоритную муку, суперфосфат, калийную соль в дозах 20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40 г 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Весной на бедных почвах эффективно внесение аммиачной селитры под предпосевное рыхление в дозах 10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15 г/м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На почвах, бедных микроэлементами, влияние на формирование урожая оказывают микроудобрения, использование которых благоприятно сказывается на повышении содержания белка и витаминов в семенах, а также на увеличении количества бобов и семян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На супесчаных почвах и кислых торфяниках целесообразно вносить в рядки марганцевые удобрения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Этот микроэлемент способствует ускорению прорастания и быстрому росту растений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Медные удобрения вносят обычно в форме медного купороса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="00D26AB2">
        <w:rPr>
          <w:rStyle w:val="FontStyle13"/>
          <w:color w:val="000000"/>
          <w:sz w:val="28"/>
          <w:szCs w:val="28"/>
        </w:rPr>
        <w:t>25 г или пирит</w:t>
      </w:r>
      <w:r w:rsidRPr="009464B8">
        <w:rPr>
          <w:rStyle w:val="FontStyle13"/>
          <w:color w:val="000000"/>
          <w:sz w:val="28"/>
          <w:szCs w:val="28"/>
        </w:rPr>
        <w:t>ных огарков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500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800 г на 10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один раз в 4 года, при смешивании с минеральными удобрениями под переколю,' осенью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Особенно важна медь на низинных торфяниках, где недостаток ее приводит к отставанию в росте растений, пожелтению и скручиванию листьев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Из борных удобрений применяют борную кислоту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 г, буру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5 г на 10 л воды на 10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при некорневой подкормке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Их целесообразно использовать на почвах с большим содержанием извести, где недостаток бора приводит к замедленному развитию растений и пожелтению листьев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Для улучшения симбиоза гороха с почвенными азотфиксирующими организмами и повышения фиксации атмосферного азота вносят бактериальные препараты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высокоэффективные штаммы азотфиксирующих бактерий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Растения гороха в симбиозе с бактериями способны усваивать азот из воздуха, обеспечивая от 30 до 70</w:t>
      </w:r>
      <w:r w:rsidR="009464B8" w:rsidRPr="009464B8">
        <w:rPr>
          <w:rStyle w:val="FontStyle13"/>
          <w:color w:val="000000"/>
          <w:sz w:val="28"/>
          <w:szCs w:val="28"/>
        </w:rPr>
        <w:t>%</w:t>
      </w:r>
      <w:r w:rsidRPr="009464B8">
        <w:rPr>
          <w:rStyle w:val="FontStyle13"/>
          <w:color w:val="000000"/>
          <w:sz w:val="28"/>
          <w:szCs w:val="28"/>
        </w:rPr>
        <w:t xml:space="preserve"> своей потребности в этом элементе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Однако часто в почвах, особенно кислых, мало азотфиксирующих микроорганизмов либо они недостаточно активны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 целях увеличения их количества и активности применяют ризоторфин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 xml:space="preserve">В 1 г препарата содержится не менее 2,5 млрд активных бактерий </w:t>
      </w:r>
      <w:r w:rsidRPr="009464B8">
        <w:rPr>
          <w:rStyle w:val="FontStyle13"/>
          <w:color w:val="000000"/>
          <w:sz w:val="28"/>
          <w:szCs w:val="28"/>
          <w:lang w:val="en-US"/>
        </w:rPr>
        <w:t>Rhizobium</w:t>
      </w:r>
      <w:r w:rsidRPr="009464B8">
        <w:rPr>
          <w:rStyle w:val="FontStyle13"/>
          <w:color w:val="000000"/>
          <w:sz w:val="28"/>
          <w:szCs w:val="28"/>
        </w:rPr>
        <w:t xml:space="preserve"> </w:t>
      </w:r>
      <w:r w:rsidRPr="009464B8">
        <w:rPr>
          <w:rStyle w:val="FontStyle13"/>
          <w:color w:val="000000"/>
          <w:sz w:val="28"/>
          <w:szCs w:val="28"/>
          <w:lang w:val="en-US"/>
        </w:rPr>
        <w:t>leguminosarum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Ризоторфин представляет собой темно-коричневую сыпучую массу с влажностью 50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55</w:t>
      </w:r>
      <w:r w:rsidR="009464B8" w:rsidRPr="009464B8">
        <w:rPr>
          <w:rStyle w:val="FontStyle13"/>
          <w:color w:val="000000"/>
          <w:sz w:val="28"/>
          <w:szCs w:val="28"/>
        </w:rPr>
        <w:t>%</w:t>
      </w:r>
      <w:r w:rsidRPr="009464B8">
        <w:rPr>
          <w:rStyle w:val="FontStyle13"/>
          <w:color w:val="000000"/>
          <w:sz w:val="28"/>
          <w:szCs w:val="28"/>
        </w:rPr>
        <w:t>, расфасованную в полиэтиленовые пакеты по 200,400 г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Срок годности препарата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не более 6 мес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Хранится при температуре 3</w:t>
      </w:r>
      <w:r w:rsidR="009464B8">
        <w:rPr>
          <w:rStyle w:val="FontStyle13"/>
          <w:color w:val="000000"/>
          <w:sz w:val="28"/>
          <w:szCs w:val="28"/>
        </w:rPr>
        <w:t>...5</w:t>
      </w:r>
      <w:r w:rsidRPr="009464B8">
        <w:rPr>
          <w:rStyle w:val="FontStyle13"/>
          <w:color w:val="000000"/>
          <w:sz w:val="28"/>
          <w:szCs w:val="28"/>
        </w:rPr>
        <w:t xml:space="preserve"> °С в темных, сухих помещениях, отдельно от ядохимикатов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Обработку препаратом проводят в день посева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Для обработки 10 кг семян достаточно 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4 г препарата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Обработку проводят в затененном месте, избегая попадания прямых солнечных лучей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Эффективность препарата особенно высока на участках, где ранее бобовые культуры не возделывали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9464B8" w:rsidP="009464B8">
      <w:pPr>
        <w:rPr>
          <w:rStyle w:val="FontStyle12"/>
          <w:color w:val="000000"/>
          <w:sz w:val="28"/>
          <w:szCs w:val="28"/>
        </w:rPr>
      </w:pPr>
    </w:p>
    <w:p w:rsidR="009464B8" w:rsidRDefault="00363D89" w:rsidP="009464B8">
      <w:pPr>
        <w:pStyle w:val="2"/>
        <w:rPr>
          <w:rStyle w:val="FontStyle12"/>
          <w:b/>
          <w:bCs/>
          <w:sz w:val="28"/>
          <w:szCs w:val="28"/>
        </w:rPr>
      </w:pPr>
      <w:bookmarkStart w:id="2" w:name="_Toc237003796"/>
      <w:r w:rsidRPr="009464B8">
        <w:rPr>
          <w:rStyle w:val="FontStyle12"/>
          <w:b/>
          <w:bCs/>
          <w:sz w:val="28"/>
          <w:szCs w:val="28"/>
        </w:rPr>
        <w:t>Подготовка семян к посеву и посев</w:t>
      </w:r>
      <w:bookmarkEnd w:id="2"/>
    </w:p>
    <w:p w:rsidR="009464B8" w:rsidRPr="009464B8" w:rsidRDefault="009464B8" w:rsidP="009464B8"/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Для посева используют здоровые, высококачественные семена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Отбраковывают щуплые, больные и пораженные гороховой зерновкой семена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Можно погрузить семена в концентрированный раствор поваренной соли и удалить всплывшие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Нормы высева семян определяют в зависимости от особенностей почв, сортов и сроков их созревания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Чем высокорослее сорт, тем реже его надо сеять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Для низкорослых сортов норму увеличивают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Масса семян 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при рядовом посеве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с междурядьями 15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20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должна составлять 14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27 г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При двустрочном посеве, с расстоянием между лентами 50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60 см и междурядьями 15 см, норма высева составляет</w:t>
      </w:r>
      <w:r w:rsidR="009464B8" w:rsidRPr="009464B8">
        <w:rPr>
          <w:rStyle w:val="FontStyle13"/>
          <w:color w:val="000000"/>
          <w:sz w:val="28"/>
          <w:szCs w:val="28"/>
        </w:rPr>
        <w:t xml:space="preserve">: </w:t>
      </w:r>
      <w:r w:rsidRPr="009464B8">
        <w:rPr>
          <w:rStyle w:val="FontStyle13"/>
          <w:color w:val="000000"/>
          <w:sz w:val="28"/>
          <w:szCs w:val="28"/>
        </w:rPr>
        <w:t>для раннеспелых и среднеспелых сортов 70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80 семян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14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20 г</w:t>
      </w:r>
      <w:r w:rsidR="009464B8" w:rsidRPr="009464B8">
        <w:rPr>
          <w:rStyle w:val="FontStyle13"/>
          <w:color w:val="000000"/>
          <w:sz w:val="28"/>
          <w:szCs w:val="28"/>
        </w:rPr>
        <w:t>),</w:t>
      </w:r>
      <w:r w:rsidRPr="009464B8">
        <w:rPr>
          <w:rStyle w:val="FontStyle13"/>
          <w:color w:val="000000"/>
          <w:sz w:val="28"/>
          <w:szCs w:val="28"/>
        </w:rPr>
        <w:t xml:space="preserve"> для поздних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65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70 семян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11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16 г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Обычно в северо-западных районах с достаточным и избыточным увлажнением горох возделывают на низких грядах шириной 70 или 120 см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при ленточном посеве</w:t>
      </w:r>
      <w:r w:rsidR="009464B8" w:rsidRPr="009464B8">
        <w:rPr>
          <w:rStyle w:val="FontStyle13"/>
          <w:color w:val="000000"/>
          <w:sz w:val="28"/>
          <w:szCs w:val="28"/>
        </w:rPr>
        <w:t xml:space="preserve">). </w:t>
      </w:r>
      <w:r w:rsidRPr="009464B8">
        <w:rPr>
          <w:rStyle w:val="FontStyle13"/>
          <w:color w:val="000000"/>
          <w:sz w:val="28"/>
          <w:szCs w:val="28"/>
        </w:rPr>
        <w:t>В центральных и южных областях на непереувлажненных участках горох в основном выращивают на ровной поверхности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Семена высевают в бороздки или гнезда на глубину 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 см на легких почвах и на 4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 см на средних суглинках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Для высокорослых крупнобобовых сортов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Жегало-ва 112, Неистощимый 195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применяют и четырехстрочный посев, с расстоянием между строчками 20 см, между лентами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80 см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Подпорки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 xml:space="preserve">колья, хворост, проволока и </w:t>
      </w:r>
      <w:r w:rsidR="009464B8">
        <w:rPr>
          <w:rStyle w:val="FontStyle13"/>
          <w:color w:val="000000"/>
          <w:sz w:val="28"/>
          <w:szCs w:val="28"/>
        </w:rPr>
        <w:t>др.)</w:t>
      </w:r>
      <w:r w:rsidR="009464B8" w:rsidRPr="009464B8">
        <w:rPr>
          <w:rStyle w:val="FontStyle13"/>
          <w:color w:val="000000"/>
          <w:sz w:val="28"/>
          <w:szCs w:val="28"/>
        </w:rPr>
        <w:t xml:space="preserve"> </w:t>
      </w:r>
      <w:r w:rsidRPr="009464B8">
        <w:rPr>
          <w:rStyle w:val="FontStyle13"/>
          <w:color w:val="000000"/>
          <w:sz w:val="28"/>
          <w:szCs w:val="28"/>
        </w:rPr>
        <w:t>ставят, когда растения достигнут 20 см длины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10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посева требуется 20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30 кольев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 xml:space="preserve">При использовании подпорок из хвороста и кольев возможен и гнездовой посев по </w:t>
      </w:r>
      <w:r w:rsidRPr="009464B8">
        <w:rPr>
          <w:rStyle w:val="FontStyle14"/>
          <w:color w:val="000000"/>
          <w:sz w:val="28"/>
          <w:szCs w:val="28"/>
        </w:rPr>
        <w:t>4</w:t>
      </w:r>
      <w:r w:rsidR="009464B8" w:rsidRPr="009464B8">
        <w:rPr>
          <w:rStyle w:val="FontStyle14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 растений вокруг поставленного кола или хворостины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Гнездо от гнезда располагают на расстоянии 55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65 см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Горох необходимо высевать как можно раньше, но в спелую, непереувлажненную почву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после сжатия кома в руке она распадается на мелкие комочки</w:t>
      </w:r>
      <w:r w:rsidR="009464B8" w:rsidRPr="009464B8">
        <w:rPr>
          <w:rStyle w:val="FontStyle13"/>
          <w:color w:val="000000"/>
          <w:sz w:val="28"/>
          <w:szCs w:val="28"/>
        </w:rPr>
        <w:t xml:space="preserve">). </w:t>
      </w:r>
      <w:r w:rsidRPr="009464B8">
        <w:rPr>
          <w:rStyle w:val="FontStyle13"/>
          <w:color w:val="000000"/>
          <w:sz w:val="28"/>
          <w:szCs w:val="28"/>
        </w:rPr>
        <w:t>Если выпадает большое количество осадков, то не следует спешить с посевом, лучше подождать, когда участок подсохнет, и перед посевом обязательно разрушить плотный слой почвы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юрку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рыхлением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 центральных районах нечерноземной полосы горох сеют в конце апреля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начале мая, на северо-западе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в начале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середине мая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Засыпать бороздки землей надо тщательно, чтобы семена не были видны на поверхности, иначе птицы могут склевать их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Возможна выгонка гороха в парниках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 парник закладывают огородную землю слоем до 18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Под раму высевают 50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60 семян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Сеют в бороздки, глубиной до 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Прищипывают при завязывании 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 лопаток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Урожай под рамой может достигать 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4 кг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Pr="009464B8" w:rsidRDefault="009464B8" w:rsidP="009464B8">
      <w:pPr>
        <w:rPr>
          <w:rStyle w:val="FontStyle13"/>
          <w:color w:val="000000"/>
          <w:sz w:val="28"/>
          <w:szCs w:val="28"/>
        </w:rPr>
      </w:pPr>
    </w:p>
    <w:p w:rsidR="009464B8" w:rsidRDefault="00363D89" w:rsidP="009464B8">
      <w:pPr>
        <w:pStyle w:val="2"/>
        <w:rPr>
          <w:rStyle w:val="FontStyle12"/>
          <w:b/>
          <w:bCs/>
          <w:sz w:val="28"/>
          <w:szCs w:val="28"/>
        </w:rPr>
      </w:pPr>
      <w:bookmarkStart w:id="3" w:name="_Toc237003797"/>
      <w:r w:rsidRPr="009464B8">
        <w:rPr>
          <w:rStyle w:val="FontStyle12"/>
          <w:b/>
          <w:bCs/>
          <w:sz w:val="28"/>
          <w:szCs w:val="28"/>
        </w:rPr>
        <w:t>Уход за посевами и уборка урожая</w:t>
      </w:r>
      <w:bookmarkEnd w:id="3"/>
    </w:p>
    <w:p w:rsidR="009464B8" w:rsidRPr="009464B8" w:rsidRDefault="009464B8" w:rsidP="009464B8"/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Уход за посевами овощного гороха состоит главным образом из рыхления междурядий и борьбы с сорняками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При достижении растениями высоты 13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18 см можно провести при нежаркой погоде невысокое окучивание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 засушливых условиях окучивание не проводят во избежание потери влаги почвой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 дальнейшем рыхлят на глубину 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8 см по мере отрастания сорняков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За время вегетации при наличии сорняков рыхлить надо не менее 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 раз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Если с весны не были внесены микроудобрения, возможно их внесение в подкормку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Перманганат калия или борную кислоту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1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 г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растворяют в 10 л воды и опрыскивают посадки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Подкормки способствуют хорошему цветению, завязыванию бобов и повышению урожайности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Техническая спелость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период, когда горошек наиболее пригоден для потребления и переработки</w:t>
      </w:r>
      <w:r w:rsidR="00D26AB2">
        <w:rPr>
          <w:rStyle w:val="FontStyle13"/>
          <w:color w:val="000000"/>
          <w:sz w:val="28"/>
          <w:szCs w:val="28"/>
        </w:rPr>
        <w:t xml:space="preserve"> 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="00D26AB2">
        <w:rPr>
          <w:rStyle w:val="FontStyle13"/>
          <w:color w:val="000000"/>
          <w:sz w:val="28"/>
          <w:szCs w:val="28"/>
        </w:rPr>
        <w:t xml:space="preserve"> </w:t>
      </w:r>
      <w:r w:rsidRPr="009464B8">
        <w:rPr>
          <w:rStyle w:val="FontStyle13"/>
          <w:color w:val="000000"/>
          <w:sz w:val="28"/>
          <w:szCs w:val="28"/>
        </w:rPr>
        <w:t>у раннеспелых лущильных сортов в условиях Ленинградской области наступает в конце июня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начале июля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К этому же сроку готова к употреблению и молодая лопатка сахарных сортов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Скороспелость зависит от продолжительности периода всходы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цветение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Чем раньше наступает цветение, тем быстрее горох созревает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Pr="00D26AB2" w:rsidRDefault="00363D89" w:rsidP="00D26AB2">
      <w:pPr>
        <w:rPr>
          <w:color w:val="000000"/>
        </w:rPr>
      </w:pPr>
      <w:r w:rsidRPr="009464B8">
        <w:rPr>
          <w:rStyle w:val="FontStyle13"/>
          <w:color w:val="000000"/>
          <w:sz w:val="28"/>
          <w:szCs w:val="28"/>
        </w:rPr>
        <w:t>В Ленинградской области среднеспелые лущильные сорта убирают с середины июля до конца августа</w:t>
      </w:r>
      <w:r w:rsidR="009464B8" w:rsidRPr="009464B8">
        <w:rPr>
          <w:rStyle w:val="FontStyle13"/>
          <w:color w:val="000000"/>
          <w:sz w:val="28"/>
          <w:szCs w:val="28"/>
        </w:rPr>
        <w:t xml:space="preserve">; </w:t>
      </w:r>
      <w:r w:rsidRPr="009464B8">
        <w:rPr>
          <w:rStyle w:val="FontStyle13"/>
          <w:color w:val="000000"/>
          <w:sz w:val="28"/>
          <w:szCs w:val="28"/>
        </w:rPr>
        <w:t>позднеспелые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в годы с прохладным летом могут не вызревать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Надежнее выращивать раннеспелые и среднеспелые сорта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  <w:r w:rsidR="009464B8">
        <w:rPr>
          <w:rStyle w:val="FontStyle13"/>
          <w:color w:val="000000"/>
          <w:sz w:val="28"/>
          <w:szCs w:val="28"/>
        </w:rPr>
        <w:t xml:space="preserve"> </w:t>
      </w:r>
      <w:r w:rsidRPr="009464B8">
        <w:rPr>
          <w:rStyle w:val="FontStyle13"/>
          <w:color w:val="000000"/>
          <w:sz w:val="28"/>
          <w:szCs w:val="28"/>
        </w:rPr>
        <w:t>В Московской области оптимальные сроки уборки зеленого горошка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с конца июня до 25 августа, в Краснодарском крае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с 10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15 июня до 10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25 июля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  <w:r w:rsidR="009464B8">
        <w:rPr>
          <w:rStyle w:val="FontStyle13"/>
          <w:color w:val="000000"/>
          <w:sz w:val="28"/>
          <w:szCs w:val="28"/>
        </w:rPr>
        <w:t xml:space="preserve"> </w:t>
      </w:r>
      <w:r w:rsidRPr="009464B8">
        <w:rPr>
          <w:rStyle w:val="FontStyle13"/>
          <w:color w:val="000000"/>
          <w:sz w:val="28"/>
          <w:szCs w:val="28"/>
        </w:rPr>
        <w:t>Сахарный горох на лопатку собирают через 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 дня от начала формирования семян в бобе, когда они принимают плоскую форму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Десертные сорта с мелкими бобами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Суповая лопаточка, Де-Грасс 68-28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следует убирать на лопатку как можно чаще, так как бобы быстро дозревают и грубеют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  <w:r w:rsidR="009464B8">
        <w:rPr>
          <w:rStyle w:val="FontStyle13"/>
          <w:color w:val="000000"/>
          <w:sz w:val="28"/>
          <w:szCs w:val="28"/>
        </w:rPr>
        <w:t xml:space="preserve"> </w:t>
      </w:r>
      <w:r w:rsidRPr="009464B8">
        <w:rPr>
          <w:rStyle w:val="FontStyle13"/>
          <w:color w:val="000000"/>
          <w:sz w:val="28"/>
          <w:szCs w:val="28"/>
        </w:rPr>
        <w:t>Убирают горох в мелкие деревянные ящики, где бобы раскладывают тонким слоем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 потреблении сразу же после уборки бобы можно собирать в пластмассовые ведра, полотняные мешочки и крафтпакеты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Хранение в полиэтиленовых пакетах нежелательно, так как бобы быстро самосогреваются, покрываются влагой и теряют свои вкусовые качества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9464B8" w:rsidP="009464B8">
      <w:pPr>
        <w:pStyle w:val="2"/>
        <w:rPr>
          <w:rStyle w:val="FontStyle12"/>
          <w:sz w:val="28"/>
          <w:szCs w:val="28"/>
        </w:rPr>
      </w:pPr>
      <w:r>
        <w:br w:type="page"/>
      </w:r>
      <w:bookmarkStart w:id="4" w:name="_Toc237003798"/>
      <w:r w:rsidR="00363D89" w:rsidRPr="009464B8">
        <w:rPr>
          <w:rStyle w:val="FontStyle12"/>
          <w:b/>
          <w:bCs/>
          <w:sz w:val="28"/>
          <w:szCs w:val="28"/>
        </w:rPr>
        <w:t>Хранение</w:t>
      </w:r>
      <w:bookmarkEnd w:id="4"/>
    </w:p>
    <w:p w:rsidR="009464B8" w:rsidRDefault="009464B8" w:rsidP="009464B8">
      <w:pPr>
        <w:rPr>
          <w:rStyle w:val="FontStyle13"/>
          <w:color w:val="000000"/>
          <w:sz w:val="28"/>
          <w:szCs w:val="28"/>
        </w:rPr>
      </w:pP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Непродолжительное время хранить зеленый горошек можно в бобах с ботвой и без нее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При хранении в бобах с ботвой значительные изменения химического состава в зерне происходят через 16 ч, а при хранении без ботвы уже после 4 ч изменяется цвет</w:t>
      </w:r>
      <w:r w:rsidR="009464B8">
        <w:rPr>
          <w:color w:val="000000"/>
        </w:rPr>
        <w:t>, у</w:t>
      </w:r>
      <w:r w:rsidRPr="009464B8">
        <w:rPr>
          <w:rStyle w:val="FontStyle13"/>
          <w:color w:val="000000"/>
          <w:sz w:val="28"/>
          <w:szCs w:val="28"/>
        </w:rPr>
        <w:t>худшаются вкусовые качества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Только за 2 ч хранения в бобах потери сахара составляют 3,5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</w:t>
      </w:r>
      <w:r w:rsidR="009464B8" w:rsidRPr="009464B8">
        <w:rPr>
          <w:rStyle w:val="FontStyle13"/>
          <w:color w:val="000000"/>
          <w:sz w:val="28"/>
          <w:szCs w:val="28"/>
        </w:rPr>
        <w:t>%</w:t>
      </w:r>
      <w:r w:rsidRPr="009464B8">
        <w:rPr>
          <w:rStyle w:val="FontStyle13"/>
          <w:color w:val="000000"/>
          <w:sz w:val="28"/>
          <w:szCs w:val="28"/>
        </w:rPr>
        <w:t>, витамина С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9,7%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Отсюда возникает необходимость резервирования горошка в охлажденном, замороженном и сушеном виде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 охлаждении до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2 °С срок его сохранности увеличивается до 7 су</w:t>
      </w:r>
      <w:r w:rsidR="009464B8">
        <w:rPr>
          <w:rStyle w:val="FontStyle13"/>
          <w:color w:val="000000"/>
          <w:sz w:val="28"/>
          <w:szCs w:val="28"/>
        </w:rPr>
        <w:t>т.</w:t>
      </w:r>
      <w:r w:rsidR="00D26AB2">
        <w:rPr>
          <w:rStyle w:val="FontStyle13"/>
          <w:color w:val="000000"/>
          <w:sz w:val="28"/>
          <w:szCs w:val="28"/>
        </w:rPr>
        <w:t xml:space="preserve"> Д</w:t>
      </w:r>
      <w:r w:rsidRPr="009464B8">
        <w:rPr>
          <w:rStyle w:val="FontStyle13"/>
          <w:color w:val="000000"/>
          <w:sz w:val="28"/>
          <w:szCs w:val="28"/>
        </w:rPr>
        <w:t>ля резервирования зерна в замороженном состоянии используют холодильные камеры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Возможно увеличить срок хранения горошка в сушеном виде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Сушат его при температуре 40</w:t>
      </w:r>
      <w:r w:rsidR="009464B8">
        <w:rPr>
          <w:rStyle w:val="FontStyle13"/>
          <w:color w:val="000000"/>
          <w:sz w:val="28"/>
          <w:szCs w:val="28"/>
        </w:rPr>
        <w:t>...6</w:t>
      </w:r>
      <w:r w:rsidRPr="009464B8">
        <w:rPr>
          <w:rStyle w:val="FontStyle13"/>
          <w:color w:val="000000"/>
          <w:sz w:val="28"/>
          <w:szCs w:val="28"/>
        </w:rPr>
        <w:t>0 °С до влажности зерна 1</w:t>
      </w:r>
      <w:r w:rsidRPr="009464B8">
        <w:rPr>
          <w:rStyle w:val="FontStyle14"/>
          <w:color w:val="000000"/>
          <w:sz w:val="28"/>
          <w:szCs w:val="28"/>
        </w:rPr>
        <w:t>4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16</w:t>
      </w:r>
      <w:r w:rsidR="009464B8" w:rsidRPr="009464B8">
        <w:rPr>
          <w:rStyle w:val="FontStyle13"/>
          <w:color w:val="000000"/>
          <w:sz w:val="28"/>
          <w:szCs w:val="28"/>
        </w:rPr>
        <w:t xml:space="preserve">%. </w:t>
      </w:r>
      <w:r w:rsidRPr="009464B8">
        <w:rPr>
          <w:rStyle w:val="FontStyle13"/>
          <w:color w:val="000000"/>
          <w:sz w:val="28"/>
          <w:szCs w:val="28"/>
        </w:rPr>
        <w:t>После сушки горошек фасуют в тканевые мешки и хранят в сухом теплом помещении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Pr="009464B8" w:rsidRDefault="009464B8" w:rsidP="009464B8">
      <w:pPr>
        <w:rPr>
          <w:rStyle w:val="FontStyle13"/>
          <w:color w:val="000000"/>
          <w:sz w:val="28"/>
          <w:szCs w:val="28"/>
        </w:rPr>
      </w:pPr>
    </w:p>
    <w:p w:rsidR="009464B8" w:rsidRDefault="00363D89" w:rsidP="009464B8">
      <w:pPr>
        <w:rPr>
          <w:rStyle w:val="FontStyle12"/>
          <w:color w:val="000000"/>
          <w:sz w:val="28"/>
          <w:szCs w:val="28"/>
        </w:rPr>
      </w:pPr>
      <w:bookmarkStart w:id="5" w:name="_Toc237003799"/>
      <w:r w:rsidRPr="009464B8">
        <w:rPr>
          <w:rStyle w:val="20"/>
          <w:b w:val="0"/>
          <w:bCs w:val="0"/>
          <w:sz w:val="28"/>
          <w:szCs w:val="28"/>
        </w:rPr>
        <w:t>Выращивание гороха на зеленое удобрение</w:t>
      </w:r>
      <w:bookmarkEnd w:id="5"/>
    </w:p>
    <w:p w:rsidR="009464B8" w:rsidRDefault="009464B8" w:rsidP="009464B8">
      <w:pPr>
        <w:rPr>
          <w:rStyle w:val="FontStyle13"/>
          <w:color w:val="000000"/>
          <w:sz w:val="28"/>
          <w:szCs w:val="28"/>
        </w:rPr>
      </w:pP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Как сидерат горох можно выращивать для последующей заделки всей вегетативной массы на вновь осваиваемых, бедных питательными веществами почвах, а также для выращивания на укос при весеннем или пожнивном посеве, с заделкой в почву оставшихся после скашивания стеблей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Горох и другие бобовые способствуют обогащению почвы азотом даже в том случае, если зеленую массу частично или полностью удалить с участка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Симбиоз гороха с клубеньковыми бактериями, фиксирующими атмосферный азот, играет решающую роль в обогащении почвы азотом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Хорошая аэрация почвы и близкая к нейтральной реакция почвенного раствора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необходимое условие повышения симбиоза с клубеньковыми азотфиксирующими бактериями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Обработка почвы с осени состоит из рыхления на 5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8 см и последующей после отрастания сорняков перекопки участка на глубину 20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25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Под перекопку вносят золу в дозах 40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50 г 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или минеральные удобрения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фосфоритную муку, суперфосфат</w:t>
      </w:r>
      <w:r w:rsidR="009464B8" w:rsidRPr="009464B8">
        <w:rPr>
          <w:rStyle w:val="FontStyle13"/>
          <w:color w:val="000000"/>
          <w:sz w:val="28"/>
          <w:szCs w:val="28"/>
        </w:rPr>
        <w:t xml:space="preserve">) - </w:t>
      </w:r>
      <w:r w:rsidRPr="009464B8">
        <w:rPr>
          <w:rStyle w:val="FontStyle13"/>
          <w:color w:val="000000"/>
          <w:sz w:val="28"/>
          <w:szCs w:val="28"/>
        </w:rPr>
        <w:t>20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30 г/м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Для использования на зеленое удобрение на осваиваемых и бедных элементами питания почвах целесообразно высевать кормовые укосные сорта, формирующие большую массу и обладающие хорошей способностью к симбиозу с азотфиксирующими микроорганизмами почвы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огородных среднеокультуренных участках можно также использовать для целей сидерации зеленую массу овощных сортов гороха после сбора зеленых лопаток или горошка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Весной горох высевают в самые ранние сроки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в первую декаду мая в северо-западных и восточных областях, а в центральных и южных регионах не позднее середины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конца апреля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Под весеннюю мелкую перекопку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на 12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15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или рыхление на глубину 6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8 см на бедных почвах можно внести стартовые дозы азотных удобрений из расчета 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8 г аммиачной селитры или 10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15 г сульфата аммония 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легких и торфянистых почвах можно не перекапывать, а ограничиться одним-двумя рыхлениями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Наилучший способ посева гороха для сидерации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сплошной рядовой, с расстоянием между рядками 15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20 см, в ряду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10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Для овощных лущильных Горохов рекомендуется ленточный двустрочный, а для сахарных</w:t>
      </w:r>
      <w:r w:rsidR="00D26AB2">
        <w:rPr>
          <w:rStyle w:val="FontStyle13"/>
          <w:color w:val="000000"/>
          <w:sz w:val="28"/>
          <w:szCs w:val="28"/>
        </w:rPr>
        <w:t xml:space="preserve"> – </w:t>
      </w:r>
      <w:r w:rsidRPr="009464B8">
        <w:rPr>
          <w:rStyle w:val="FontStyle13"/>
          <w:color w:val="000000"/>
          <w:sz w:val="28"/>
          <w:szCs w:val="28"/>
        </w:rPr>
        <w:t>четырехстрочный посев с расстоянием между лентами 50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60 см, между рядками 15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20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Глубина заделки семян на легких почвах 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 см, на средних суглинках 3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4 см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 xml:space="preserve">После посева на </w:t>
      </w:r>
      <w:r w:rsidR="00D26AB2">
        <w:rPr>
          <w:rStyle w:val="FontStyle13"/>
          <w:color w:val="000000"/>
          <w:sz w:val="28"/>
          <w:szCs w:val="28"/>
        </w:rPr>
        <w:t>легких почвах целесообразно при</w:t>
      </w:r>
      <w:r w:rsidRPr="009464B8">
        <w:rPr>
          <w:rStyle w:val="FontStyle13"/>
          <w:color w:val="000000"/>
          <w:sz w:val="28"/>
          <w:szCs w:val="28"/>
        </w:rPr>
        <w:t>катывание почвы легким каточком, особенно в условиях засушливой весны, для уменьшения испарения влаги из почвы и более плотного ее соприкосновения с семенами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 отсутствии каточка можно слегка уплотнить почву, прихлопывая лопатой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 недостатке влаги в почве в засушливых условиях перед посевом семена целесообразно замочить в воде с добавлением нескольких кристалликов перманганата калия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для их обеззараживания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в течение 12 ч до набухания семян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Норма высева при посеве мелкосемянных кормовых сортов в чистом виде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13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16 г 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Для овощного и зерновых сортов масса высеваемых семян может увеличиваться до 17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20 г по причине более крупных размеров семян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высевают примерно 60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100 семян в зависимости от сорта и всхожести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она должна быть не менее 80</w:t>
      </w:r>
      <w:r w:rsidR="009464B8" w:rsidRPr="009464B8">
        <w:rPr>
          <w:rStyle w:val="FontStyle13"/>
          <w:color w:val="000000"/>
          <w:sz w:val="28"/>
          <w:szCs w:val="28"/>
        </w:rPr>
        <w:t>%)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Горох для использования в качестве удобрения можно высевать в чистом виде и в смеси с зерновыми, крестоцветными бобовыми и другими культурами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Так, на песчаных почвах его можно возделывать на зеленое удобрение в смеси с люпином, при этом урожайность зеленой массы смеси увеличивается в 1,5 раза по сравнению с посевом одного люпина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карбонатных и тяжелых суглинках</w:t>
      </w:r>
      <w:r w:rsidR="00D26AB2">
        <w:rPr>
          <w:rStyle w:val="FontStyle13"/>
          <w:color w:val="000000"/>
          <w:sz w:val="28"/>
          <w:szCs w:val="28"/>
        </w:rPr>
        <w:t xml:space="preserve"> применима смесь гороха с мелко</w:t>
      </w:r>
      <w:r w:rsidRPr="009464B8">
        <w:rPr>
          <w:rStyle w:val="FontStyle13"/>
          <w:color w:val="000000"/>
          <w:sz w:val="28"/>
          <w:szCs w:val="28"/>
        </w:rPr>
        <w:t>семянными конскими бобами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высевают 60 семян гороха и примерно 30 семян бобов, а по массе в равных соотношениях</w:t>
      </w:r>
      <w:r w:rsidR="00D26AB2">
        <w:rPr>
          <w:rStyle w:val="FontStyle13"/>
          <w:color w:val="000000"/>
          <w:sz w:val="28"/>
          <w:szCs w:val="28"/>
        </w:rPr>
        <w:t xml:space="preserve"> 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="00D26AB2">
        <w:rPr>
          <w:rStyle w:val="FontStyle13"/>
          <w:color w:val="000000"/>
          <w:sz w:val="28"/>
          <w:szCs w:val="28"/>
        </w:rPr>
        <w:t xml:space="preserve"> </w:t>
      </w:r>
      <w:r w:rsidRPr="009464B8">
        <w:rPr>
          <w:rStyle w:val="FontStyle13"/>
          <w:color w:val="000000"/>
          <w:sz w:val="28"/>
          <w:szCs w:val="28"/>
        </w:rPr>
        <w:t>по 25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30 г каждой культуры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При возделывании на укос в смеси с овсом для последующей заделки зеленых стерневых остатков в почву требуется 13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17 г гороха и 7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8 г овса 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 центральных и ю</w:t>
      </w:r>
      <w:r w:rsidR="00D26AB2">
        <w:rPr>
          <w:rStyle w:val="FontStyle13"/>
          <w:color w:val="000000"/>
          <w:sz w:val="28"/>
          <w:szCs w:val="28"/>
        </w:rPr>
        <w:t>жных областях допустима трехком</w:t>
      </w:r>
      <w:r w:rsidRPr="009464B8">
        <w:rPr>
          <w:rStyle w:val="FontStyle13"/>
          <w:color w:val="000000"/>
          <w:sz w:val="28"/>
          <w:szCs w:val="28"/>
        </w:rPr>
        <w:t>понентная смесь в соотношении</w:t>
      </w:r>
      <w:r w:rsidR="009464B8" w:rsidRPr="009464B8">
        <w:rPr>
          <w:rStyle w:val="FontStyle13"/>
          <w:color w:val="000000"/>
          <w:sz w:val="28"/>
          <w:szCs w:val="28"/>
        </w:rPr>
        <w:t xml:space="preserve">: </w:t>
      </w:r>
      <w:r w:rsidRPr="009464B8">
        <w:rPr>
          <w:rStyle w:val="FontStyle13"/>
          <w:color w:val="000000"/>
          <w:sz w:val="28"/>
          <w:szCs w:val="28"/>
        </w:rPr>
        <w:t>гороха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8, кукурузы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5, овса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10 г на 1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Заделывать зеленую массу гороха в почву надо примерно через 1,5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 мес</w:t>
      </w:r>
      <w:r w:rsidR="00D26AB2">
        <w:rPr>
          <w:rStyle w:val="FontStyle13"/>
          <w:color w:val="000000"/>
          <w:sz w:val="28"/>
          <w:szCs w:val="28"/>
        </w:rPr>
        <w:t>.</w:t>
      </w:r>
      <w:r w:rsidRPr="009464B8">
        <w:rPr>
          <w:rStyle w:val="FontStyle13"/>
          <w:color w:val="000000"/>
          <w:sz w:val="28"/>
          <w:szCs w:val="28"/>
        </w:rPr>
        <w:t xml:space="preserve"> после его посева, когда растения достигнут фазы цветения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начала образования бобов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 этот период формируется уже достаточное количество зеленой массы, содержащей большое количество белковых веществ и минеральных элементов, которые будут использованы после разложения массы гороха в почве на питание последующих культур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Вегетативную массу скашивают косами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серпами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или моторизованными косилками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Затем скошенную массу равномерно расстилают по площади удобряемого участка, разрезают отточенной лопатой на части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около 15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20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и прикатывают каточком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После разрезания и прикатывания растительную массу заделывают в почву на глубину не менее 20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25 см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 небольшой высоте растений у полукарликовых низкорослых сортов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до 70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80 см</w:t>
      </w:r>
      <w:r w:rsidR="009464B8" w:rsidRPr="009464B8">
        <w:rPr>
          <w:rStyle w:val="FontStyle13"/>
          <w:color w:val="000000"/>
          <w:sz w:val="28"/>
          <w:szCs w:val="28"/>
        </w:rPr>
        <w:t>),</w:t>
      </w:r>
      <w:r w:rsidRPr="009464B8">
        <w:rPr>
          <w:rStyle w:val="FontStyle13"/>
          <w:color w:val="000000"/>
          <w:sz w:val="28"/>
          <w:szCs w:val="28"/>
        </w:rPr>
        <w:t xml:space="preserve"> а также после укоса массы на корм первоначально можно прикатать стерню, а затем разрезать и заделать в почву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Возможна также заделка урожая зеленой массы сразу после скашивания в открытые борозды на глубину не менее 25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30 см, с последующим прикатыванием или утрамбовыванием почвы лопатой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Особенно эффективна такая заделка на тяжелых суглинках, временно переувлажняемых, где борозды, расположенные на расстоянии 30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50 см друг от друга, под уклон к водоотводной канаве, выполняют в какой-то мере и дренажные функции, отводя в год заделки сидерата и весной избыточную влагу с участка и улучшая аэрацию почвы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Зеленое удобрение необходимо тщательно укрывать слоем почвы, чтобы оно не выступало над ее поверхностью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следующий год после внесения</w:t>
      </w:r>
      <w:r w:rsidR="009464B8" w:rsidRPr="009464B8">
        <w:rPr>
          <w:rStyle w:val="FontStyle13"/>
          <w:color w:val="000000"/>
          <w:sz w:val="28"/>
          <w:szCs w:val="28"/>
        </w:rPr>
        <w:t xml:space="preserve"> </w:t>
      </w:r>
      <w:r w:rsidR="00D26AB2">
        <w:rPr>
          <w:rStyle w:val="FontStyle13"/>
          <w:color w:val="000000"/>
          <w:sz w:val="28"/>
          <w:szCs w:val="28"/>
        </w:rPr>
        <w:t>сиде</w:t>
      </w:r>
      <w:r w:rsidRPr="009464B8">
        <w:rPr>
          <w:rStyle w:val="FontStyle13"/>
          <w:color w:val="000000"/>
          <w:sz w:val="28"/>
          <w:szCs w:val="28"/>
        </w:rPr>
        <w:t>рального удобрения почву обрабатывают на 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8 см мельче глубины заделки массы сидерата, чтобы не вывернуть остатки ее на поверхность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Последействие зеленого удобрения примерно такое же, как навоза,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 года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Раньше этого срока бобовые нельзя возделывать на удобренном участке во избежание специфических заболеваний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Пожнивные посевы скороспелых сортов гороха на огородных и фермерских участках с последующей заделкой всей массы или остатков стеблестоя после высокого скашивания на удобрение возможны после рано убираемых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в конце июня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июле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озимых культур, зеленных и ранних корнеплодных овощных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Перед посевом необходимо внесение под мелкую перекопку или рыхление азотных удобрений и золы в рекомендованных ранее дозах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Горох в этих посевах обычно высевают в смеси с овсом или крестоцветными культурами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Так, при посеве в смеси с горчицей требуется 180 г гороха и 6 г семян горчицы на 10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площади участка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Нормы высева в смеси с овсом такие же, как при весеннем севе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363D89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Лучшими для посева на сидерационные цели являются среднеспелые и скороспелые сорта кормовых пелюшек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Среди них для северо-западных и северо-восточных районов можно использовать следующие</w:t>
      </w:r>
      <w:r w:rsidR="009464B8" w:rsidRPr="009464B8">
        <w:rPr>
          <w:rStyle w:val="FontStyle13"/>
          <w:color w:val="000000"/>
          <w:sz w:val="28"/>
          <w:szCs w:val="28"/>
        </w:rPr>
        <w:t xml:space="preserve">: </w:t>
      </w:r>
      <w:r w:rsidRPr="009464B8">
        <w:rPr>
          <w:rStyle w:val="FontStyle13"/>
          <w:color w:val="000000"/>
          <w:sz w:val="28"/>
          <w:szCs w:val="28"/>
        </w:rPr>
        <w:t>пелюшка Надежда, Фаленская 40, Фаленская 42, Фен, Одесский 68, Спартанец, Спутник, Стрелецкий, СЗМ-85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Урожайность зеленой массы у этих сортов составляет 2,0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3,8 кг/м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>, семян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0</w:t>
      </w:r>
      <w:r w:rsidR="009464B8">
        <w:rPr>
          <w:rStyle w:val="FontStyle13"/>
          <w:color w:val="000000"/>
          <w:sz w:val="28"/>
          <w:szCs w:val="28"/>
        </w:rPr>
        <w:t>, 19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0,3 кг/м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>, вегетационный период 60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90 дней, период до уборки зеленки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40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60 дней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Можно использовать местные пелюшки</w:t>
      </w:r>
      <w:r w:rsidR="009464B8" w:rsidRPr="009464B8">
        <w:rPr>
          <w:rStyle w:val="FontStyle13"/>
          <w:color w:val="000000"/>
          <w:sz w:val="28"/>
          <w:szCs w:val="28"/>
        </w:rPr>
        <w:t xml:space="preserve">: </w:t>
      </w:r>
      <w:r w:rsidRPr="009464B8">
        <w:rPr>
          <w:rStyle w:val="FontStyle13"/>
          <w:color w:val="000000"/>
          <w:sz w:val="28"/>
          <w:szCs w:val="28"/>
        </w:rPr>
        <w:t>Тарногская, Устьянская, Чагодищенская и др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Среди овощных сортов можно использовать на зеленое удобрение скороспелые сорта</w:t>
      </w:r>
      <w:r w:rsidR="009464B8" w:rsidRPr="009464B8">
        <w:rPr>
          <w:rStyle w:val="FontStyle13"/>
          <w:color w:val="000000"/>
          <w:sz w:val="28"/>
          <w:szCs w:val="28"/>
        </w:rPr>
        <w:t xml:space="preserve">: </w:t>
      </w:r>
      <w:r w:rsidRPr="009464B8">
        <w:rPr>
          <w:rStyle w:val="FontStyle13"/>
          <w:color w:val="000000"/>
          <w:sz w:val="28"/>
          <w:szCs w:val="28"/>
        </w:rPr>
        <w:t>Альфа, Вега, Первенец и другие после уборки урожая зеленого горошка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9464B8" w:rsidP="009464B8">
      <w:pPr>
        <w:rPr>
          <w:rStyle w:val="FontStyle13"/>
          <w:b/>
          <w:bCs/>
          <w:color w:val="000000"/>
          <w:sz w:val="28"/>
          <w:szCs w:val="28"/>
        </w:rPr>
      </w:pPr>
    </w:p>
    <w:p w:rsidR="009464B8" w:rsidRDefault="00AE527D" w:rsidP="009464B8">
      <w:pPr>
        <w:pStyle w:val="2"/>
        <w:rPr>
          <w:rStyle w:val="FontStyle13"/>
          <w:sz w:val="28"/>
          <w:szCs w:val="28"/>
        </w:rPr>
      </w:pPr>
      <w:bookmarkStart w:id="6" w:name="_Toc237003800"/>
      <w:r w:rsidRPr="009464B8">
        <w:rPr>
          <w:rStyle w:val="FontStyle13"/>
          <w:sz w:val="28"/>
          <w:szCs w:val="28"/>
        </w:rPr>
        <w:t>Выращивание на семена</w:t>
      </w:r>
      <w:bookmarkEnd w:id="6"/>
    </w:p>
    <w:p w:rsidR="009464B8" w:rsidRPr="009464B8" w:rsidRDefault="009464B8" w:rsidP="009464B8"/>
    <w:p w:rsidR="009464B8" w:rsidRDefault="00AE527D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Огородникам и фермерам надежнее оставлять какую-то часть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 xml:space="preserve">не менее </w:t>
      </w:r>
      <w:r w:rsidRPr="009464B8">
        <w:rPr>
          <w:rStyle w:val="FontStyle16"/>
          <w:color w:val="000000"/>
          <w:sz w:val="28"/>
          <w:szCs w:val="28"/>
        </w:rPr>
        <w:t>7</w:t>
      </w:r>
      <w:r w:rsidRPr="009464B8">
        <w:rPr>
          <w:rStyle w:val="FontStyle16"/>
          <w:color w:val="000000"/>
          <w:sz w:val="28"/>
          <w:szCs w:val="28"/>
          <w:vertAlign w:val="subscript"/>
        </w:rPr>
        <w:t>4</w:t>
      </w:r>
      <w:r w:rsidRPr="009464B8">
        <w:rPr>
          <w:rStyle w:val="FontStyle16"/>
          <w:color w:val="000000"/>
          <w:sz w:val="28"/>
          <w:szCs w:val="28"/>
        </w:rPr>
        <w:t xml:space="preserve"> </w:t>
      </w:r>
      <w:r w:rsidR="00D26AB2">
        <w:rPr>
          <w:rStyle w:val="FontStyle13"/>
          <w:color w:val="000000"/>
          <w:sz w:val="28"/>
          <w:szCs w:val="28"/>
        </w:rPr>
        <w:t>от посе</w:t>
      </w:r>
      <w:r w:rsidRPr="009464B8">
        <w:rPr>
          <w:rStyle w:val="FontStyle13"/>
          <w:color w:val="000000"/>
          <w:sz w:val="28"/>
          <w:szCs w:val="28"/>
        </w:rPr>
        <w:t>ва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на семена, чем ежегодно покупать посевной матери ал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Собственными семенами можно засевать необходимые площади под горох в течение 4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 лет, при условии ежегодной смены участка в процессе чередования культур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После этого срока желательно обновить сорта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AE527D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На семена на своем участке горох можно высевать ь смеси с овсом, ячменем, горчицей и другими куль турами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 этих смесях высевают 120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130 г гороха, 60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70 г овса, 4 г горчицы на 10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 отсутствии компонентов для смеси допустим посев только гороха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13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17г/м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>).</w:t>
      </w:r>
    </w:p>
    <w:p w:rsidR="009464B8" w:rsidRDefault="00AE527D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Для хорошего формирования генеративных органе</w:t>
      </w:r>
      <w:r w:rsidR="009464B8">
        <w:rPr>
          <w:rStyle w:val="FontStyle13"/>
          <w:color w:val="000000"/>
          <w:sz w:val="28"/>
          <w:szCs w:val="28"/>
        </w:rPr>
        <w:t xml:space="preserve">" </w:t>
      </w:r>
      <w:r w:rsidRPr="009464B8">
        <w:rPr>
          <w:rStyle w:val="FontStyle13"/>
          <w:color w:val="000000"/>
          <w:sz w:val="28"/>
          <w:szCs w:val="28"/>
        </w:rPr>
        <w:t>бобов важно наряду с внесением макроудобрений использовать различные микроудобрения, которые способствуют повышению урожая семян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Благоприятно сказывается на увеличении числа бобов и семян внесение под</w:t>
      </w:r>
      <w:r w:rsidR="00D26AB2">
        <w:rPr>
          <w:rStyle w:val="FontStyle13"/>
          <w:color w:val="000000"/>
          <w:sz w:val="28"/>
          <w:szCs w:val="28"/>
        </w:rPr>
        <w:t xml:space="preserve"> весеннюю обработку почвы молиб</w:t>
      </w:r>
      <w:r w:rsidRPr="009464B8">
        <w:rPr>
          <w:rStyle w:val="FontStyle13"/>
          <w:color w:val="000000"/>
          <w:sz w:val="28"/>
          <w:szCs w:val="28"/>
        </w:rPr>
        <w:t>деновокислого аммония в дозах 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10 г на Юм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Pr="009464B8">
        <w:rPr>
          <w:rStyle w:val="FontStyle13"/>
          <w:color w:val="000000"/>
          <w:sz w:val="28"/>
          <w:szCs w:val="28"/>
        </w:rPr>
        <w:t xml:space="preserve"> на всех почвах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супесчаных почвах и торфяниках целесообразно вносить марганцевый шлам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100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300 г на 10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Он способству</w:t>
      </w:r>
      <w:r w:rsidR="00D26AB2">
        <w:rPr>
          <w:rStyle w:val="FontStyle13"/>
          <w:color w:val="000000"/>
          <w:sz w:val="28"/>
          <w:szCs w:val="28"/>
        </w:rPr>
        <w:t>ет ускорению прорастания и быст</w:t>
      </w:r>
      <w:r w:rsidRPr="009464B8">
        <w:rPr>
          <w:rStyle w:val="FontStyle13"/>
          <w:color w:val="000000"/>
          <w:sz w:val="28"/>
          <w:szCs w:val="28"/>
        </w:rPr>
        <w:t>рому росту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почвах, нуждающихся во внесении меди, особенно на низинны</w:t>
      </w:r>
      <w:r w:rsidR="00D26AB2">
        <w:rPr>
          <w:rStyle w:val="FontStyle13"/>
          <w:color w:val="000000"/>
          <w:sz w:val="28"/>
          <w:szCs w:val="28"/>
        </w:rPr>
        <w:t>х торфяниках, целесообразно при</w:t>
      </w:r>
      <w:r w:rsidRPr="009464B8">
        <w:rPr>
          <w:rStyle w:val="FontStyle13"/>
          <w:color w:val="000000"/>
          <w:sz w:val="28"/>
          <w:szCs w:val="28"/>
        </w:rPr>
        <w:t>менение медного купороса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20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 xml:space="preserve">25 </w:t>
      </w:r>
      <w:r w:rsidRPr="009464B8">
        <w:rPr>
          <w:rStyle w:val="FontStyle16"/>
          <w:color w:val="000000"/>
          <w:sz w:val="28"/>
          <w:szCs w:val="28"/>
        </w:rPr>
        <w:t xml:space="preserve">г </w:t>
      </w:r>
      <w:r w:rsidRPr="009464B8">
        <w:rPr>
          <w:rStyle w:val="FontStyle13"/>
          <w:color w:val="000000"/>
          <w:sz w:val="28"/>
          <w:szCs w:val="28"/>
        </w:rPr>
        <w:t>или пиритных огарков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500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 xml:space="preserve">800 </w:t>
      </w:r>
      <w:r w:rsidRPr="009464B8">
        <w:rPr>
          <w:rStyle w:val="FontStyle16"/>
          <w:color w:val="000000"/>
          <w:sz w:val="28"/>
          <w:szCs w:val="28"/>
        </w:rPr>
        <w:t xml:space="preserve">г </w:t>
      </w:r>
      <w:r w:rsidRPr="009464B8">
        <w:rPr>
          <w:rStyle w:val="FontStyle13"/>
          <w:color w:val="000000"/>
          <w:sz w:val="28"/>
          <w:szCs w:val="28"/>
        </w:rPr>
        <w:t>на</w:t>
      </w:r>
      <w:r w:rsidR="009464B8" w:rsidRPr="009464B8">
        <w:rPr>
          <w:rStyle w:val="FontStyle13"/>
          <w:color w:val="000000"/>
          <w:sz w:val="28"/>
          <w:szCs w:val="28"/>
        </w:rPr>
        <w:t xml:space="preserve">) </w:t>
      </w:r>
      <w:r w:rsidRPr="009464B8">
        <w:rPr>
          <w:rStyle w:val="FontStyle13"/>
          <w:color w:val="000000"/>
          <w:sz w:val="28"/>
          <w:szCs w:val="28"/>
        </w:rPr>
        <w:t>0 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один раз в 4 года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На почвах с большим содержанием извести и недостатком бор-* вносят буру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5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 xml:space="preserve">5,5 </w:t>
      </w:r>
      <w:r w:rsidRPr="009464B8">
        <w:rPr>
          <w:rStyle w:val="FontStyle16"/>
          <w:color w:val="000000"/>
          <w:sz w:val="28"/>
          <w:szCs w:val="28"/>
        </w:rPr>
        <w:t xml:space="preserve">г </w:t>
      </w:r>
      <w:r w:rsidR="00D26AB2">
        <w:rPr>
          <w:rStyle w:val="FontStyle13"/>
          <w:color w:val="000000"/>
          <w:sz w:val="28"/>
          <w:szCs w:val="28"/>
        </w:rPr>
        <w:t>и бормагниевые</w:t>
      </w:r>
      <w:r w:rsidRPr="009464B8">
        <w:rPr>
          <w:rStyle w:val="FontStyle13"/>
          <w:color w:val="000000"/>
          <w:sz w:val="28"/>
          <w:szCs w:val="28"/>
        </w:rPr>
        <w:t xml:space="preserve"> удобрения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45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50 г на</w:t>
      </w:r>
      <w:r w:rsidR="009464B8" w:rsidRPr="009464B8">
        <w:rPr>
          <w:rStyle w:val="FontStyle13"/>
          <w:color w:val="000000"/>
          <w:sz w:val="28"/>
          <w:szCs w:val="28"/>
        </w:rPr>
        <w:t xml:space="preserve">! </w:t>
      </w:r>
      <w:r w:rsidRPr="009464B8">
        <w:rPr>
          <w:rStyle w:val="FontStyle13"/>
          <w:color w:val="000000"/>
          <w:sz w:val="28"/>
          <w:szCs w:val="28"/>
        </w:rPr>
        <w:t>м</w:t>
      </w:r>
      <w:r w:rsidRPr="009464B8">
        <w:rPr>
          <w:rStyle w:val="FontStyle13"/>
          <w:color w:val="000000"/>
          <w:sz w:val="28"/>
          <w:szCs w:val="28"/>
          <w:vertAlign w:val="superscript"/>
        </w:rPr>
        <w:t>2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9464B8" w:rsidRDefault="00AE527D" w:rsidP="009464B8">
      <w:pPr>
        <w:rPr>
          <w:rStyle w:val="FontStyle13"/>
          <w:color w:val="000000"/>
          <w:sz w:val="28"/>
          <w:szCs w:val="28"/>
        </w:rPr>
      </w:pPr>
      <w:r w:rsidRPr="009464B8">
        <w:rPr>
          <w:rStyle w:val="FontStyle13"/>
          <w:color w:val="000000"/>
          <w:sz w:val="28"/>
          <w:szCs w:val="28"/>
        </w:rPr>
        <w:t>Убирают горох на се</w:t>
      </w:r>
      <w:r w:rsidR="00D26AB2">
        <w:rPr>
          <w:rStyle w:val="FontStyle13"/>
          <w:color w:val="000000"/>
          <w:sz w:val="28"/>
          <w:szCs w:val="28"/>
        </w:rPr>
        <w:t>мена при пожелтении бобов в ниж</w:t>
      </w:r>
      <w:r w:rsidRPr="009464B8">
        <w:rPr>
          <w:rStyle w:val="FontStyle13"/>
          <w:color w:val="000000"/>
          <w:sz w:val="28"/>
          <w:szCs w:val="28"/>
        </w:rPr>
        <w:t>них и средних ярусах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Скошенные растения связывают в снопы по 50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60 растений и развешивают в сарае или под навесом для просушки, а затем обмолачивают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При сырой погоде семена после обмолота просушивают в отапливаемом помещении до влажности 14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16</w:t>
      </w:r>
      <w:r w:rsidR="009464B8" w:rsidRPr="009464B8">
        <w:rPr>
          <w:rStyle w:val="FontStyle13"/>
          <w:color w:val="000000"/>
          <w:sz w:val="28"/>
          <w:szCs w:val="28"/>
        </w:rPr>
        <w:t>%</w:t>
      </w:r>
      <w:r w:rsidRPr="009464B8">
        <w:rPr>
          <w:rStyle w:val="FontStyle13"/>
          <w:color w:val="000000"/>
          <w:sz w:val="28"/>
          <w:szCs w:val="28"/>
        </w:rPr>
        <w:t>, расфасовывают в полотняные мешочки и хранят в сухом месте при плюсовых температурах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До кондиционной влажности можно подсушивать горох на печи, на различных отопительных установках, пользуясь электровентиляционными печами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типа</w:t>
      </w:r>
      <w:r w:rsidR="009464B8">
        <w:rPr>
          <w:rStyle w:val="FontStyle13"/>
          <w:color w:val="000000"/>
          <w:sz w:val="28"/>
          <w:szCs w:val="28"/>
        </w:rPr>
        <w:t xml:space="preserve"> "</w:t>
      </w:r>
      <w:r w:rsidRPr="009464B8">
        <w:rPr>
          <w:rStyle w:val="FontStyle13"/>
          <w:color w:val="000000"/>
          <w:sz w:val="28"/>
          <w:szCs w:val="28"/>
        </w:rPr>
        <w:t>Луч</w:t>
      </w:r>
      <w:r w:rsidR="009464B8">
        <w:rPr>
          <w:rStyle w:val="FontStyle13"/>
          <w:color w:val="000000"/>
          <w:sz w:val="28"/>
          <w:szCs w:val="28"/>
        </w:rPr>
        <w:t>"</w:t>
      </w:r>
      <w:r w:rsidR="009464B8" w:rsidRPr="009464B8">
        <w:rPr>
          <w:rStyle w:val="FontStyle13"/>
          <w:color w:val="000000"/>
          <w:sz w:val="28"/>
          <w:szCs w:val="28"/>
        </w:rPr>
        <w:t xml:space="preserve">). </w:t>
      </w:r>
      <w:r w:rsidRPr="009464B8">
        <w:rPr>
          <w:rStyle w:val="FontStyle13"/>
          <w:color w:val="000000"/>
          <w:sz w:val="28"/>
          <w:szCs w:val="28"/>
        </w:rPr>
        <w:t>Однако нужно соблюдать необходимый режим сушки, не допускать при высокой влажности убранных семян</w:t>
      </w:r>
      <w:r w:rsidR="009464B8">
        <w:rPr>
          <w:rStyle w:val="FontStyle13"/>
          <w:color w:val="000000"/>
          <w:sz w:val="28"/>
          <w:szCs w:val="28"/>
        </w:rPr>
        <w:t xml:space="preserve"> (</w:t>
      </w:r>
      <w:r w:rsidRPr="009464B8">
        <w:rPr>
          <w:rStyle w:val="FontStyle13"/>
          <w:color w:val="000000"/>
          <w:sz w:val="28"/>
          <w:szCs w:val="28"/>
        </w:rPr>
        <w:t>свыше 25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30</w:t>
      </w:r>
      <w:r w:rsidR="009464B8" w:rsidRPr="009464B8">
        <w:rPr>
          <w:rStyle w:val="FontStyle13"/>
          <w:color w:val="000000"/>
          <w:sz w:val="28"/>
          <w:szCs w:val="28"/>
        </w:rPr>
        <w:t xml:space="preserve">%) </w:t>
      </w:r>
      <w:r w:rsidRPr="009464B8">
        <w:rPr>
          <w:rStyle w:val="FontStyle13"/>
          <w:color w:val="000000"/>
          <w:sz w:val="28"/>
          <w:szCs w:val="28"/>
        </w:rPr>
        <w:t>нагрев их более 30°С</w:t>
      </w:r>
      <w:r w:rsidR="009464B8" w:rsidRPr="009464B8">
        <w:rPr>
          <w:rStyle w:val="FontStyle13"/>
          <w:color w:val="000000"/>
          <w:sz w:val="28"/>
          <w:szCs w:val="28"/>
        </w:rPr>
        <w:t xml:space="preserve">; </w:t>
      </w:r>
      <w:r w:rsidRPr="009464B8">
        <w:rPr>
          <w:rStyle w:val="FontStyle13"/>
          <w:color w:val="000000"/>
          <w:sz w:val="28"/>
          <w:szCs w:val="28"/>
        </w:rPr>
        <w:t>при средней влажности 20</w:t>
      </w:r>
      <w:r w:rsidR="009464B8" w:rsidRPr="009464B8">
        <w:rPr>
          <w:rStyle w:val="FontStyle13"/>
          <w:color w:val="000000"/>
          <w:sz w:val="28"/>
          <w:szCs w:val="28"/>
        </w:rPr>
        <w:t xml:space="preserve"> - </w:t>
      </w:r>
      <w:r w:rsidRPr="009464B8">
        <w:rPr>
          <w:rStyle w:val="FontStyle13"/>
          <w:color w:val="000000"/>
          <w:sz w:val="28"/>
          <w:szCs w:val="28"/>
        </w:rPr>
        <w:t>25</w:t>
      </w:r>
      <w:r w:rsidR="009464B8" w:rsidRPr="009464B8">
        <w:rPr>
          <w:rStyle w:val="FontStyle13"/>
          <w:color w:val="000000"/>
          <w:sz w:val="28"/>
          <w:szCs w:val="28"/>
        </w:rPr>
        <w:t>%</w:t>
      </w:r>
      <w:r w:rsidRPr="009464B8">
        <w:rPr>
          <w:rStyle w:val="FontStyle13"/>
          <w:color w:val="000000"/>
          <w:sz w:val="28"/>
          <w:szCs w:val="28"/>
        </w:rPr>
        <w:t xml:space="preserve"> можно подогревать семена до 35 °С</w:t>
      </w:r>
      <w:r w:rsidR="009464B8" w:rsidRPr="009464B8">
        <w:rPr>
          <w:rStyle w:val="FontStyle13"/>
          <w:color w:val="000000"/>
          <w:sz w:val="28"/>
          <w:szCs w:val="28"/>
        </w:rPr>
        <w:t xml:space="preserve">. </w:t>
      </w:r>
      <w:r w:rsidRPr="009464B8">
        <w:rPr>
          <w:rStyle w:val="FontStyle13"/>
          <w:color w:val="000000"/>
          <w:sz w:val="28"/>
          <w:szCs w:val="28"/>
        </w:rPr>
        <w:t>Во избежание растрескивания семян и потери всхожести при быстрой сушке на предельном режиме подсушивать лучше постепенно, за 2</w:t>
      </w:r>
      <w:r w:rsidR="009464B8" w:rsidRPr="009464B8">
        <w:rPr>
          <w:rStyle w:val="FontStyle13"/>
          <w:color w:val="000000"/>
          <w:sz w:val="28"/>
          <w:szCs w:val="28"/>
        </w:rPr>
        <w:t>-</w:t>
      </w:r>
      <w:r w:rsidRPr="009464B8">
        <w:rPr>
          <w:rStyle w:val="FontStyle13"/>
          <w:color w:val="000000"/>
          <w:sz w:val="28"/>
          <w:szCs w:val="28"/>
        </w:rPr>
        <w:t>3 раза, увеличивая температуру нагрева</w:t>
      </w:r>
      <w:r w:rsidR="009464B8" w:rsidRPr="009464B8">
        <w:rPr>
          <w:rStyle w:val="FontStyle13"/>
          <w:color w:val="000000"/>
          <w:sz w:val="28"/>
          <w:szCs w:val="28"/>
        </w:rPr>
        <w:t>.</w:t>
      </w:r>
    </w:p>
    <w:p w:rsidR="00AE527D" w:rsidRPr="009464B8" w:rsidRDefault="00AE527D" w:rsidP="009464B8">
      <w:bookmarkStart w:id="7" w:name="_GoBack"/>
      <w:bookmarkEnd w:id="7"/>
    </w:p>
    <w:sectPr w:rsidR="00AE527D" w:rsidRPr="009464B8" w:rsidSect="009464B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DF" w:rsidRDefault="00C377DF">
      <w:r>
        <w:separator/>
      </w:r>
    </w:p>
  </w:endnote>
  <w:endnote w:type="continuationSeparator" w:id="0">
    <w:p w:rsidR="00C377DF" w:rsidRDefault="00C3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B8" w:rsidRDefault="009464B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B8" w:rsidRDefault="009464B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DF" w:rsidRDefault="00C377DF">
      <w:r>
        <w:separator/>
      </w:r>
    </w:p>
  </w:footnote>
  <w:footnote w:type="continuationSeparator" w:id="0">
    <w:p w:rsidR="00C377DF" w:rsidRDefault="00C3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B8" w:rsidRDefault="009B5EB4" w:rsidP="009464B8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464B8" w:rsidRDefault="009464B8" w:rsidP="009464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B8" w:rsidRDefault="009464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D11487"/>
    <w:multiLevelType w:val="hybridMultilevel"/>
    <w:tmpl w:val="FBE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D89"/>
    <w:rsid w:val="00363D89"/>
    <w:rsid w:val="003B4E57"/>
    <w:rsid w:val="00515061"/>
    <w:rsid w:val="008632DA"/>
    <w:rsid w:val="00893040"/>
    <w:rsid w:val="0090717F"/>
    <w:rsid w:val="0091279E"/>
    <w:rsid w:val="009464B8"/>
    <w:rsid w:val="009B5EB4"/>
    <w:rsid w:val="00AE527D"/>
    <w:rsid w:val="00B80A11"/>
    <w:rsid w:val="00C377DF"/>
    <w:rsid w:val="00D26AB2"/>
    <w:rsid w:val="00DD3216"/>
    <w:rsid w:val="00E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323312-3615-4BE0-BBCA-1E99CE4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464B8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464B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464B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464B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464B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464B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464B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464B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464B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464B8"/>
    <w:rPr>
      <w:b/>
      <w:bCs/>
      <w:i/>
      <w:iCs/>
      <w:smallCaps/>
      <w:noProof/>
      <w:color w:val="000000"/>
      <w:sz w:val="32"/>
      <w:szCs w:val="32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363D89"/>
    <w:pPr>
      <w:ind w:left="720"/>
    </w:pPr>
  </w:style>
  <w:style w:type="paragraph" w:customStyle="1" w:styleId="Style5">
    <w:name w:val="Style5"/>
    <w:basedOn w:val="a2"/>
    <w:uiPriority w:val="99"/>
    <w:rsid w:val="00363D8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6">
    <w:name w:val="Style6"/>
    <w:basedOn w:val="a2"/>
    <w:uiPriority w:val="99"/>
    <w:rsid w:val="00363D89"/>
    <w:pPr>
      <w:widowControl w:val="0"/>
      <w:autoSpaceDE w:val="0"/>
      <w:autoSpaceDN w:val="0"/>
      <w:adjustRightInd w:val="0"/>
      <w:spacing w:line="281" w:lineRule="exact"/>
      <w:ind w:firstLine="341"/>
    </w:pPr>
    <w:rPr>
      <w:sz w:val="24"/>
      <w:szCs w:val="24"/>
    </w:rPr>
  </w:style>
  <w:style w:type="character" w:customStyle="1" w:styleId="FontStyle12">
    <w:name w:val="Font Style12"/>
    <w:uiPriority w:val="99"/>
    <w:rsid w:val="00363D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363D8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363D8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uiPriority w:val="99"/>
    <w:rsid w:val="00AE527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2"/>
    <w:uiPriority w:val="99"/>
    <w:rsid w:val="00AE527D"/>
    <w:pPr>
      <w:widowControl w:val="0"/>
      <w:autoSpaceDE w:val="0"/>
      <w:autoSpaceDN w:val="0"/>
      <w:adjustRightInd w:val="0"/>
      <w:spacing w:line="271" w:lineRule="exact"/>
      <w:ind w:firstLine="341"/>
    </w:pPr>
    <w:rPr>
      <w:sz w:val="24"/>
      <w:szCs w:val="24"/>
    </w:rPr>
  </w:style>
  <w:style w:type="table" w:styleId="-1">
    <w:name w:val="Table Web 1"/>
    <w:basedOn w:val="a4"/>
    <w:uiPriority w:val="99"/>
    <w:rsid w:val="009464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9464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9464B8"/>
    <w:rPr>
      <w:vertAlign w:val="superscript"/>
    </w:rPr>
  </w:style>
  <w:style w:type="paragraph" w:styleId="a8">
    <w:name w:val="Body Text"/>
    <w:basedOn w:val="a2"/>
    <w:link w:val="ab"/>
    <w:uiPriority w:val="99"/>
    <w:rsid w:val="009464B8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9464B8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464B8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9464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464B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9464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464B8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9464B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9464B8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9464B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464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464B8"/>
    <w:pPr>
      <w:numPr>
        <w:numId w:val="2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uiPriority w:val="99"/>
    <w:rsid w:val="009464B8"/>
  </w:style>
  <w:style w:type="character" w:customStyle="1" w:styleId="af6">
    <w:name w:val="номер страницы"/>
    <w:uiPriority w:val="99"/>
    <w:rsid w:val="009464B8"/>
    <w:rPr>
      <w:sz w:val="28"/>
      <w:szCs w:val="28"/>
    </w:rPr>
  </w:style>
  <w:style w:type="paragraph" w:styleId="af7">
    <w:name w:val="Normal (Web)"/>
    <w:basedOn w:val="a2"/>
    <w:uiPriority w:val="99"/>
    <w:rsid w:val="009464B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464B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464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464B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464B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464B8"/>
    <w:pPr>
      <w:ind w:left="958"/>
    </w:pPr>
  </w:style>
  <w:style w:type="paragraph" w:styleId="23">
    <w:name w:val="Body Text Indent 2"/>
    <w:basedOn w:val="a2"/>
    <w:link w:val="24"/>
    <w:uiPriority w:val="99"/>
    <w:rsid w:val="009464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464B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9464B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464B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464B8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464B8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464B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464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464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464B8"/>
    <w:rPr>
      <w:i/>
      <w:iCs/>
    </w:rPr>
  </w:style>
  <w:style w:type="paragraph" w:customStyle="1" w:styleId="afa">
    <w:name w:val="ТАБЛИЦА"/>
    <w:next w:val="a2"/>
    <w:autoRedefine/>
    <w:uiPriority w:val="99"/>
    <w:rsid w:val="009464B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464B8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464B8"/>
  </w:style>
  <w:style w:type="table" w:customStyle="1" w:styleId="15">
    <w:name w:val="Стиль таблицы1"/>
    <w:uiPriority w:val="99"/>
    <w:rsid w:val="009464B8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464B8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464B8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464B8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9464B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18968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VENOM</dc:creator>
  <cp:keywords/>
  <dc:description/>
  <cp:lastModifiedBy>admin</cp:lastModifiedBy>
  <cp:revision>2</cp:revision>
  <dcterms:created xsi:type="dcterms:W3CDTF">2014-02-21T18:23:00Z</dcterms:created>
  <dcterms:modified xsi:type="dcterms:W3CDTF">2014-02-21T18:23:00Z</dcterms:modified>
</cp:coreProperties>
</file>