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5F" w:rsidRPr="00762DE2" w:rsidRDefault="00DE43C6" w:rsidP="00AB78C3">
      <w:pPr>
        <w:rPr>
          <w:b/>
          <w:bCs/>
          <w:sz w:val="36"/>
          <w:szCs w:val="36"/>
          <w:lang w:val="uk-UA"/>
        </w:rPr>
      </w:pPr>
      <w:r w:rsidRPr="00762DE2">
        <w:rPr>
          <w:b/>
          <w:bCs/>
          <w:sz w:val="36"/>
          <w:szCs w:val="36"/>
          <w:lang w:val="uk-UA"/>
        </w:rPr>
        <w:t>Зміст</w:t>
      </w:r>
    </w:p>
    <w:p w:rsidR="006A39BE" w:rsidRPr="00762DE2" w:rsidRDefault="00D55D5F" w:rsidP="00AB78C3">
      <w:pPr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ab/>
      </w:r>
    </w:p>
    <w:p w:rsidR="006A39BE" w:rsidRPr="00762DE2" w:rsidRDefault="006A39BE" w:rsidP="00AB78C3">
      <w:pPr>
        <w:rPr>
          <w:sz w:val="24"/>
          <w:szCs w:val="24"/>
          <w:lang w:val="uk-UA"/>
        </w:rPr>
      </w:pPr>
    </w:p>
    <w:p w:rsidR="006A39BE" w:rsidRPr="00762DE2" w:rsidRDefault="006A39BE" w:rsidP="00AB78C3">
      <w:pPr>
        <w:rPr>
          <w:sz w:val="24"/>
          <w:szCs w:val="24"/>
          <w:lang w:val="uk-UA"/>
        </w:rPr>
      </w:pPr>
    </w:p>
    <w:p w:rsidR="00AA1BA6" w:rsidRDefault="00D55D5F" w:rsidP="00AB78C3">
      <w:pPr>
        <w:rPr>
          <w:noProof/>
        </w:rPr>
      </w:pPr>
      <w:r w:rsidRPr="00762DE2">
        <w:rPr>
          <w:sz w:val="24"/>
          <w:szCs w:val="24"/>
          <w:lang w:val="uk-UA"/>
        </w:rPr>
        <w:tab/>
      </w:r>
      <w:r w:rsidRPr="00762DE2">
        <w:rPr>
          <w:sz w:val="24"/>
          <w:szCs w:val="24"/>
          <w:lang w:val="uk-UA"/>
        </w:rPr>
        <w:tab/>
      </w:r>
      <w:r w:rsidRPr="00762DE2">
        <w:rPr>
          <w:sz w:val="24"/>
          <w:szCs w:val="24"/>
          <w:lang w:val="uk-UA"/>
        </w:rPr>
        <w:tab/>
      </w:r>
      <w:r w:rsidRPr="00762DE2">
        <w:rPr>
          <w:sz w:val="24"/>
          <w:szCs w:val="24"/>
          <w:lang w:val="uk-UA"/>
        </w:rPr>
        <w:tab/>
      </w:r>
    </w:p>
    <w:p w:rsidR="00AA1BA6" w:rsidRDefault="00AA1BA6" w:rsidP="00AB78C3">
      <w:pPr>
        <w:pStyle w:val="11"/>
        <w:tabs>
          <w:tab w:val="righ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71554">
        <w:rPr>
          <w:noProof/>
          <w:lang w:val="uk-UA"/>
        </w:rPr>
        <w:t>Вступ</w:t>
      </w:r>
      <w:r>
        <w:rPr>
          <w:noProof/>
        </w:rPr>
        <w:tab/>
        <w:t>2</w:t>
      </w:r>
    </w:p>
    <w:p w:rsidR="00AA1BA6" w:rsidRDefault="00AA1BA6" w:rsidP="00AB78C3">
      <w:pPr>
        <w:pStyle w:val="11"/>
        <w:tabs>
          <w:tab w:val="righ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71554">
        <w:rPr>
          <w:noProof/>
          <w:lang w:val="uk-UA"/>
        </w:rPr>
        <w:t>Поняття високоточного озброєння</w:t>
      </w:r>
      <w:r>
        <w:rPr>
          <w:noProof/>
        </w:rPr>
        <w:tab/>
        <w:t>3</w:t>
      </w:r>
    </w:p>
    <w:p w:rsidR="00AA1BA6" w:rsidRDefault="00AA1BA6" w:rsidP="00AB78C3">
      <w:pPr>
        <w:pStyle w:val="11"/>
        <w:tabs>
          <w:tab w:val="righ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71554">
        <w:rPr>
          <w:i/>
          <w:iCs/>
          <w:noProof/>
          <w:lang w:val="uk-UA"/>
        </w:rPr>
        <w:t>Керовані ракети дальності від 100 до 500 км</w:t>
      </w:r>
      <w:r>
        <w:rPr>
          <w:noProof/>
        </w:rPr>
        <w:tab/>
        <w:t>10</w:t>
      </w:r>
    </w:p>
    <w:p w:rsidR="00AA1BA6" w:rsidRDefault="00AA1BA6" w:rsidP="00AB78C3">
      <w:pPr>
        <w:pStyle w:val="11"/>
        <w:tabs>
          <w:tab w:val="righ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71554">
        <w:rPr>
          <w:noProof/>
          <w:lang w:val="uk-UA"/>
        </w:rPr>
        <w:t>Фізичний вплив ВТО</w:t>
      </w:r>
      <w:r>
        <w:rPr>
          <w:noProof/>
          <w:lang w:val="uk-UA"/>
        </w:rPr>
        <w:t xml:space="preserve"> </w:t>
      </w:r>
      <w:r w:rsidRPr="00571554">
        <w:rPr>
          <w:noProof/>
          <w:lang w:val="uk-UA"/>
        </w:rPr>
        <w:t>(високоточної зброї) на захист</w:t>
      </w:r>
      <w:r>
        <w:rPr>
          <w:noProof/>
        </w:rPr>
        <w:tab/>
        <w:t>12</w:t>
      </w:r>
    </w:p>
    <w:p w:rsidR="00AA1BA6" w:rsidRDefault="00AA1BA6" w:rsidP="00AB78C3">
      <w:pPr>
        <w:pStyle w:val="11"/>
        <w:tabs>
          <w:tab w:val="righ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71554">
        <w:rPr>
          <w:noProof/>
          <w:lang w:val="uk-UA"/>
        </w:rPr>
        <w:t>Висновок</w:t>
      </w:r>
      <w:r>
        <w:rPr>
          <w:noProof/>
        </w:rPr>
        <w:tab/>
        <w:t>15</w:t>
      </w:r>
    </w:p>
    <w:p w:rsidR="00AA1BA6" w:rsidRDefault="00AA1BA6" w:rsidP="00AB78C3">
      <w:pPr>
        <w:pStyle w:val="11"/>
        <w:tabs>
          <w:tab w:val="right" w:pos="9629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571554">
        <w:rPr>
          <w:noProof/>
          <w:lang w:val="uk-UA"/>
        </w:rPr>
        <w:t>Список літератури</w:t>
      </w:r>
      <w:r>
        <w:rPr>
          <w:noProof/>
        </w:rPr>
        <w:tab/>
        <w:t>16</w:t>
      </w: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D55D5F" w:rsidP="00AB78C3">
      <w:pPr>
        <w:rPr>
          <w:sz w:val="24"/>
          <w:szCs w:val="24"/>
          <w:lang w:val="uk-UA"/>
        </w:rPr>
      </w:pPr>
    </w:p>
    <w:p w:rsidR="00D55D5F" w:rsidRPr="00762DE2" w:rsidRDefault="00C869CA" w:rsidP="00AB78C3">
      <w:pPr>
        <w:pStyle w:val="1"/>
        <w:rPr>
          <w:lang w:val="uk-UA"/>
        </w:rPr>
      </w:pPr>
      <w:bookmarkStart w:id="0" w:name="_Toc67024750"/>
      <w:r w:rsidRPr="00762DE2">
        <w:rPr>
          <w:lang w:val="uk-UA"/>
        </w:rPr>
        <w:br w:type="page"/>
      </w:r>
      <w:bookmarkStart w:id="1" w:name="_Toc67409782"/>
      <w:bookmarkEnd w:id="0"/>
      <w:r w:rsidR="00762DE2" w:rsidRPr="00762DE2">
        <w:rPr>
          <w:lang w:val="uk-UA"/>
        </w:rPr>
        <w:t>Вступ</w:t>
      </w:r>
      <w:bookmarkEnd w:id="1"/>
    </w:p>
    <w:p w:rsidR="00F47739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Розглядаючи роль ВТО (високоточного озброєння), важливо також відзначити ще одну деталь.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Як відомо, підвищення точності зброї веде до підвищення його ефективності і знижує небажані побічні ефекти.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Об'єктивність така, що об</w:t>
      </w:r>
      <w:r w:rsidR="00544C9F" w:rsidRPr="00762DE2">
        <w:rPr>
          <w:lang w:val="uk-UA"/>
        </w:rPr>
        <w:t>а</w:t>
      </w:r>
      <w:r w:rsidRPr="00762DE2">
        <w:rPr>
          <w:lang w:val="uk-UA"/>
        </w:rPr>
        <w:t xml:space="preserve"> цих фактора ведуть до зниження "порога", якому потрібно перебороти для ухвалення рішення про можливості застосування зброї.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Якщо, приміром, США удасться створити ефективне ВТО, за допомогою якого можна буде в майбутньому превентивно знищити російські СЯС, то такий крок для них був би досить притягальним.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У цьому змісті підвищення ефективності зброї веде до дестабілізації ситуації.</w:t>
      </w:r>
      <w:r w:rsidR="00F47739" w:rsidRPr="00762DE2">
        <w:rPr>
          <w:lang w:val="uk-UA"/>
        </w:rPr>
        <w:t xml:space="preserve"> </w:t>
      </w:r>
    </w:p>
    <w:p w:rsidR="00F47739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Власне, з метою вивчити вплив перспективних видів ВТО на стратегічний баланс сил США і Росії і була здійснена робота, результати якої викладаються нижче.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Основний висновок статті полягає в тому, що до 2010 р. США будуть мати значну кількість звичайних озброєнь, що будуть здатні загрожувати "становому хребтові" російських СЯС - шахтному і мобільному ракетному комплексам наземного базування.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Здатність США нанести превентивний удар, що обеззброює, за допомогою ВТО в звичайному спорядженні буде визначатися не тільки кількісними характеристиками російського ядерного арсеналу, але структурою і рівнем боєздатності російських СЯС, а також можливостями Росії по їхньому захисті.</w:t>
      </w:r>
    </w:p>
    <w:p w:rsidR="00F47739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На погляд автора, фактор, зв'язаний з високоточною зброєю, що існує, до речі, уже сьогодні й ефективність якого безсумнівно підвищиться в майбутньому, потенційно набагато небезпечніше для російського ядерного арсеналу, чим фактор ПРО.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Майбутнє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національної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ПРО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США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поки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ще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досить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мрячно</w:t>
      </w:r>
      <w:r w:rsidR="00F47739" w:rsidRPr="00762DE2">
        <w:rPr>
          <w:lang w:val="uk-UA"/>
        </w:rPr>
        <w:t xml:space="preserve">, </w:t>
      </w:r>
      <w:r w:rsidRPr="00762DE2">
        <w:rPr>
          <w:lang w:val="uk-UA"/>
        </w:rPr>
        <w:t>але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вже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зараз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фахівці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єдині</w:t>
      </w:r>
      <w:r w:rsidR="00F47739" w:rsidRPr="00762DE2">
        <w:rPr>
          <w:lang w:val="uk-UA"/>
        </w:rPr>
        <w:t xml:space="preserve"> в </w:t>
      </w:r>
      <w:r w:rsidRPr="00762DE2">
        <w:rPr>
          <w:lang w:val="uk-UA"/>
        </w:rPr>
        <w:t>тім</w:t>
      </w:r>
      <w:r w:rsidR="00F47739" w:rsidRPr="00762DE2">
        <w:rPr>
          <w:lang w:val="uk-UA"/>
        </w:rPr>
        <w:t xml:space="preserve">, </w:t>
      </w:r>
      <w:r w:rsidRPr="00762DE2">
        <w:rPr>
          <w:lang w:val="uk-UA"/>
        </w:rPr>
        <w:t>що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вона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не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буде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здатна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протистояти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масованій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ракетній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атаці</w:t>
      </w:r>
      <w:r w:rsidR="00F47739" w:rsidRPr="00762DE2">
        <w:rPr>
          <w:lang w:val="uk-UA"/>
        </w:rPr>
        <w:t xml:space="preserve">. </w:t>
      </w:r>
      <w:r w:rsidRPr="00762DE2">
        <w:rPr>
          <w:lang w:val="uk-UA"/>
        </w:rPr>
        <w:t>Однак</w:t>
      </w:r>
      <w:r w:rsidR="00F47739" w:rsidRPr="00762DE2">
        <w:rPr>
          <w:lang w:val="uk-UA"/>
        </w:rPr>
        <w:t xml:space="preserve">, </w:t>
      </w:r>
      <w:r w:rsidRPr="00762DE2">
        <w:rPr>
          <w:lang w:val="uk-UA"/>
        </w:rPr>
        <w:t>якщо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масований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ракетний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удар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у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перспективі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можна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буде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запобігти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превентивним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потайливим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високоточним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ударом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без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використання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ядерної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зброї</w:t>
      </w:r>
      <w:r w:rsidR="00F47739" w:rsidRPr="00762DE2">
        <w:rPr>
          <w:lang w:val="uk-UA"/>
        </w:rPr>
        <w:t xml:space="preserve">, </w:t>
      </w:r>
      <w:r w:rsidRPr="00762DE2">
        <w:rPr>
          <w:lang w:val="uk-UA"/>
        </w:rPr>
        <w:t>т</w:t>
      </w:r>
      <w:r w:rsidR="00DF49C8" w:rsidRPr="00762DE2">
        <w:rPr>
          <w:lang w:val="uk-UA"/>
        </w:rPr>
        <w:t>о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система, що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розгортається,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НПРО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може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позбавити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Росію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можливості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відповідного удару,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і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побоювання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російських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експертів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у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цьому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відношенні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далеко</w:t>
      </w:r>
      <w:r w:rsidR="00F47739" w:rsidRPr="00762DE2">
        <w:rPr>
          <w:lang w:val="uk-UA"/>
        </w:rPr>
        <w:t xml:space="preserve"> </w:t>
      </w:r>
      <w:r w:rsidRPr="00762DE2">
        <w:rPr>
          <w:lang w:val="uk-UA"/>
        </w:rPr>
        <w:t>не необґрунтовані.</w:t>
      </w:r>
    </w:p>
    <w:p w:rsidR="00F47739" w:rsidRPr="00762DE2" w:rsidRDefault="00702CBE" w:rsidP="00AB78C3">
      <w:pPr>
        <w:pStyle w:val="1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br w:type="page"/>
      </w:r>
      <w:bookmarkStart w:id="2" w:name="_Toc67026445"/>
      <w:bookmarkStart w:id="3" w:name="_Toc67056507"/>
      <w:bookmarkStart w:id="4" w:name="_Toc67409783"/>
      <w:bookmarkStart w:id="5" w:name="_Toc67024751"/>
      <w:r w:rsidR="00DE43C6" w:rsidRPr="00762DE2">
        <w:rPr>
          <w:sz w:val="24"/>
          <w:szCs w:val="24"/>
          <w:lang w:val="uk-UA"/>
        </w:rPr>
        <w:t>Поняття</w:t>
      </w:r>
      <w:r w:rsidR="003D7A48"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високоточного</w:t>
      </w:r>
      <w:r w:rsidR="003D7A48" w:rsidRPr="00762DE2">
        <w:rPr>
          <w:sz w:val="24"/>
          <w:szCs w:val="24"/>
          <w:lang w:val="uk-UA"/>
        </w:rPr>
        <w:t xml:space="preserve"> </w:t>
      </w:r>
      <w:bookmarkEnd w:id="2"/>
      <w:bookmarkEnd w:id="3"/>
      <w:r w:rsidR="00DE43C6" w:rsidRPr="00762DE2">
        <w:rPr>
          <w:sz w:val="24"/>
          <w:szCs w:val="24"/>
          <w:lang w:val="uk-UA"/>
        </w:rPr>
        <w:t>озброєння</w:t>
      </w:r>
      <w:bookmarkEnd w:id="4"/>
    </w:p>
    <w:p w:rsidR="003D7A48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Важливо на самому початку визначити, що ж розуміється під високоточною зброєю.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Як відомо, існують різні визначення цього терміна.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 контексті даної роботи під ВТО маються на увазі типи звичайних озброєнь і засобів їхньої доставки, що потенційно здатні загрожувати російським стратегічним комплексам наземного базування.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 таким можна віднести:</w:t>
      </w:r>
    </w:p>
    <w:p w:rsidR="003D7A48" w:rsidRPr="00762DE2" w:rsidRDefault="00DE43C6" w:rsidP="00AB78C3">
      <w:pPr>
        <w:numPr>
          <w:ilvl w:val="0"/>
          <w:numId w:val="26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Керовані авіабомби (УАБ), у тому числі модульної конструкції (з ракетним прискорювачем)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DE43C6" w:rsidP="00AB78C3">
      <w:pPr>
        <w:numPr>
          <w:ilvl w:val="0"/>
          <w:numId w:val="26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Керовані ракети типу "повітря-земля"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DE43C6" w:rsidP="00AB78C3">
      <w:pPr>
        <w:numPr>
          <w:ilvl w:val="0"/>
          <w:numId w:val="26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Крилаті ракети повітряного і морського базування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DE43C6" w:rsidP="00AB78C3">
      <w:pPr>
        <w:numPr>
          <w:ilvl w:val="0"/>
          <w:numId w:val="26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Міжконтинентальні балістичні ракети в звичайному спорядженні</w:t>
      </w:r>
    </w:p>
    <w:p w:rsidR="003D7A48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Дальність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застосування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керованих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авіабомб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звичайно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складає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</w:t>
      </w:r>
      <w:r w:rsidR="003D7A48" w:rsidRPr="00762DE2">
        <w:rPr>
          <w:sz w:val="24"/>
          <w:szCs w:val="24"/>
          <w:lang w:val="uk-UA"/>
        </w:rPr>
        <w:t xml:space="preserve"> 30 </w:t>
      </w:r>
      <w:r w:rsidRPr="00762DE2">
        <w:rPr>
          <w:sz w:val="24"/>
          <w:szCs w:val="24"/>
          <w:lang w:val="uk-UA"/>
        </w:rPr>
        <w:t>км</w:t>
      </w:r>
      <w:r w:rsidR="003D7A48" w:rsidRPr="00762DE2">
        <w:rPr>
          <w:sz w:val="24"/>
          <w:szCs w:val="24"/>
          <w:lang w:val="uk-UA"/>
        </w:rPr>
        <w:t>,</w:t>
      </w:r>
      <w:r w:rsidRPr="00762DE2">
        <w:rPr>
          <w:sz w:val="24"/>
          <w:szCs w:val="24"/>
          <w:lang w:val="uk-UA"/>
        </w:rPr>
        <w:t xml:space="preserve"> що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планують</w:t>
      </w:r>
      <w:r w:rsidR="003D7A48" w:rsidRPr="00762DE2">
        <w:rPr>
          <w:sz w:val="24"/>
          <w:szCs w:val="24"/>
          <w:lang w:val="uk-UA"/>
        </w:rPr>
        <w:t xml:space="preserve"> УАБ </w:t>
      </w:r>
      <w:r w:rsidRPr="00762DE2">
        <w:rPr>
          <w:sz w:val="24"/>
          <w:szCs w:val="24"/>
          <w:lang w:val="uk-UA"/>
        </w:rPr>
        <w:t>і</w:t>
      </w:r>
      <w:r w:rsidR="003D7A48" w:rsidRPr="00762DE2">
        <w:rPr>
          <w:sz w:val="24"/>
          <w:szCs w:val="24"/>
          <w:lang w:val="uk-UA"/>
        </w:rPr>
        <w:t xml:space="preserve"> УАБ </w:t>
      </w:r>
      <w:r w:rsidRPr="00762DE2">
        <w:rPr>
          <w:sz w:val="24"/>
          <w:szCs w:val="24"/>
          <w:lang w:val="uk-UA"/>
        </w:rPr>
        <w:t>модульної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конструкції</w:t>
      </w:r>
      <w:r w:rsidR="003D7A48" w:rsidRPr="00762DE2">
        <w:rPr>
          <w:sz w:val="24"/>
          <w:szCs w:val="24"/>
          <w:lang w:val="uk-UA"/>
        </w:rPr>
        <w:t xml:space="preserve"> - </w:t>
      </w:r>
      <w:r w:rsidRPr="00762DE2">
        <w:rPr>
          <w:sz w:val="24"/>
          <w:szCs w:val="24"/>
          <w:lang w:val="uk-UA"/>
        </w:rPr>
        <w:t>до</w:t>
      </w:r>
      <w:r w:rsidR="003D7A48" w:rsidRPr="00762DE2">
        <w:rPr>
          <w:sz w:val="24"/>
          <w:szCs w:val="24"/>
          <w:lang w:val="uk-UA"/>
        </w:rPr>
        <w:t xml:space="preserve"> 80 </w:t>
      </w:r>
      <w:r w:rsidRPr="00762DE2">
        <w:rPr>
          <w:sz w:val="24"/>
          <w:szCs w:val="24"/>
          <w:lang w:val="uk-UA"/>
        </w:rPr>
        <w:t>км</w:t>
      </w:r>
      <w:r w:rsidR="003D7A48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керованих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ракет</w:t>
      </w:r>
      <w:r w:rsidR="003D7A48" w:rsidRPr="00762DE2">
        <w:rPr>
          <w:sz w:val="24"/>
          <w:szCs w:val="24"/>
          <w:lang w:val="uk-UA"/>
        </w:rPr>
        <w:t xml:space="preserve"> - </w:t>
      </w:r>
      <w:r w:rsidRPr="00762DE2">
        <w:rPr>
          <w:sz w:val="24"/>
          <w:szCs w:val="24"/>
          <w:lang w:val="uk-UA"/>
        </w:rPr>
        <w:t>до</w:t>
      </w:r>
      <w:r w:rsidR="003D7A48" w:rsidRPr="00762DE2">
        <w:rPr>
          <w:sz w:val="24"/>
          <w:szCs w:val="24"/>
          <w:lang w:val="uk-UA"/>
        </w:rPr>
        <w:t xml:space="preserve"> 200 </w:t>
      </w:r>
      <w:r w:rsidRPr="00762DE2">
        <w:rPr>
          <w:sz w:val="24"/>
          <w:szCs w:val="24"/>
          <w:lang w:val="uk-UA"/>
        </w:rPr>
        <w:t>км</w:t>
      </w:r>
      <w:r w:rsidR="003D7A48" w:rsidRPr="00762DE2">
        <w:rPr>
          <w:sz w:val="24"/>
          <w:szCs w:val="24"/>
          <w:lang w:val="uk-UA"/>
        </w:rPr>
        <w:t xml:space="preserve">, а </w:t>
      </w:r>
      <w:r w:rsidRPr="00762DE2">
        <w:rPr>
          <w:sz w:val="24"/>
          <w:szCs w:val="24"/>
          <w:lang w:val="uk-UA"/>
        </w:rPr>
        <w:t>крилатих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ракет</w:t>
      </w:r>
      <w:r w:rsidR="003D7A48" w:rsidRPr="00762DE2">
        <w:rPr>
          <w:sz w:val="24"/>
          <w:szCs w:val="24"/>
          <w:lang w:val="uk-UA"/>
        </w:rPr>
        <w:t xml:space="preserve"> - </w:t>
      </w:r>
      <w:r w:rsidRPr="00762DE2">
        <w:rPr>
          <w:sz w:val="24"/>
          <w:szCs w:val="24"/>
          <w:lang w:val="uk-UA"/>
        </w:rPr>
        <w:t>до</w:t>
      </w:r>
      <w:r w:rsidR="003D7A48" w:rsidRPr="00762DE2">
        <w:rPr>
          <w:sz w:val="24"/>
          <w:szCs w:val="24"/>
          <w:lang w:val="uk-UA"/>
        </w:rPr>
        <w:t xml:space="preserve"> 2000-3000 </w:t>
      </w:r>
      <w:r w:rsidRPr="00762DE2">
        <w:rPr>
          <w:sz w:val="24"/>
          <w:szCs w:val="24"/>
          <w:lang w:val="uk-UA"/>
        </w:rPr>
        <w:t>км</w:t>
      </w:r>
      <w:r w:rsidR="003D7A48" w:rsidRPr="00762DE2">
        <w:rPr>
          <w:sz w:val="24"/>
          <w:szCs w:val="24"/>
          <w:lang w:val="uk-UA"/>
        </w:rPr>
        <w:t xml:space="preserve">. </w:t>
      </w:r>
    </w:p>
    <w:p w:rsidR="00994731" w:rsidRPr="00762DE2" w:rsidRDefault="00994731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 xml:space="preserve">В </w:t>
      </w:r>
      <w:r w:rsidR="00DE43C6" w:rsidRPr="00762DE2">
        <w:rPr>
          <w:sz w:val="24"/>
          <w:szCs w:val="24"/>
          <w:lang w:val="uk-UA"/>
        </w:rPr>
        <w:t>даний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час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Міністерством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оборони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США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розробляється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кілька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десятків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типів</w:t>
      </w:r>
      <w:r w:rsidRPr="00762DE2">
        <w:rPr>
          <w:sz w:val="24"/>
          <w:szCs w:val="24"/>
          <w:lang w:val="uk-UA"/>
        </w:rPr>
        <w:t xml:space="preserve"> ВТО, </w:t>
      </w:r>
      <w:r w:rsidR="00DE43C6" w:rsidRPr="00762DE2">
        <w:rPr>
          <w:sz w:val="24"/>
          <w:szCs w:val="24"/>
          <w:lang w:val="uk-UA"/>
        </w:rPr>
        <w:t>потенційно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здатного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загрожувати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об'єктам</w:t>
      </w:r>
      <w:r w:rsidRPr="00762DE2">
        <w:rPr>
          <w:sz w:val="24"/>
          <w:szCs w:val="24"/>
          <w:lang w:val="uk-UA"/>
        </w:rPr>
        <w:t xml:space="preserve"> СЯС </w:t>
      </w:r>
      <w:r w:rsidR="00DE43C6" w:rsidRPr="00762DE2">
        <w:rPr>
          <w:sz w:val="24"/>
          <w:szCs w:val="24"/>
          <w:lang w:val="uk-UA"/>
        </w:rPr>
        <w:t>РФ</w:t>
      </w:r>
      <w:r w:rsidRPr="00762DE2">
        <w:rPr>
          <w:sz w:val="24"/>
          <w:szCs w:val="24"/>
          <w:lang w:val="uk-UA"/>
        </w:rPr>
        <w:t xml:space="preserve">. </w:t>
      </w:r>
      <w:r w:rsidR="00DE43C6" w:rsidRPr="00762DE2">
        <w:rPr>
          <w:sz w:val="24"/>
          <w:szCs w:val="24"/>
          <w:lang w:val="uk-UA"/>
        </w:rPr>
        <w:t>Протягом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найближчого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десятиліття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планується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розгорнути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більш</w:t>
      </w:r>
      <w:r w:rsidRPr="00762DE2">
        <w:rPr>
          <w:sz w:val="24"/>
          <w:szCs w:val="24"/>
          <w:lang w:val="uk-UA"/>
        </w:rPr>
        <w:t xml:space="preserve"> 100 </w:t>
      </w:r>
      <w:r w:rsidR="00DE43C6" w:rsidRPr="00762DE2">
        <w:rPr>
          <w:sz w:val="24"/>
          <w:szCs w:val="24"/>
          <w:lang w:val="uk-UA"/>
        </w:rPr>
        <w:t>тисяч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одиниць</w:t>
      </w:r>
      <w:r w:rsidRPr="00762DE2">
        <w:rPr>
          <w:sz w:val="24"/>
          <w:szCs w:val="24"/>
          <w:lang w:val="uk-UA"/>
        </w:rPr>
        <w:t xml:space="preserve"> ВТО </w:t>
      </w:r>
      <w:r w:rsidR="00DE43C6" w:rsidRPr="00762DE2">
        <w:rPr>
          <w:sz w:val="24"/>
          <w:szCs w:val="24"/>
          <w:lang w:val="uk-UA"/>
        </w:rPr>
        <w:t>калібром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від</w:t>
      </w:r>
      <w:r w:rsidRPr="00762DE2">
        <w:rPr>
          <w:sz w:val="24"/>
          <w:szCs w:val="24"/>
          <w:lang w:val="uk-UA"/>
        </w:rPr>
        <w:t xml:space="preserve"> 230 </w:t>
      </w:r>
      <w:r w:rsidR="00DE43C6" w:rsidRPr="00762DE2">
        <w:rPr>
          <w:sz w:val="24"/>
          <w:szCs w:val="24"/>
          <w:lang w:val="uk-UA"/>
        </w:rPr>
        <w:t>кг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до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2.5</w:t>
      </w:r>
      <w:r w:rsidRPr="00762DE2">
        <w:rPr>
          <w:sz w:val="24"/>
          <w:szCs w:val="24"/>
          <w:lang w:val="uk-UA"/>
        </w:rPr>
        <w:t xml:space="preserve"> </w:t>
      </w:r>
      <w:r w:rsidR="00DE43C6" w:rsidRPr="00762DE2">
        <w:rPr>
          <w:sz w:val="24"/>
          <w:szCs w:val="24"/>
          <w:lang w:val="uk-UA"/>
        </w:rPr>
        <w:t>т.</w:t>
      </w:r>
      <w:r w:rsidR="005E0C5F" w:rsidRPr="00762DE2">
        <w:rPr>
          <w:sz w:val="24"/>
          <w:szCs w:val="24"/>
          <w:lang w:val="uk-UA"/>
        </w:rPr>
        <w:t xml:space="preserve"> </w:t>
      </w:r>
    </w:p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i/>
          <w:iCs/>
          <w:sz w:val="24"/>
          <w:szCs w:val="24"/>
          <w:u w:val="single"/>
          <w:lang w:val="uk-UA"/>
        </w:rPr>
      </w:pPr>
      <w:r w:rsidRPr="00762DE2">
        <w:rPr>
          <w:i/>
          <w:iCs/>
          <w:sz w:val="24"/>
          <w:szCs w:val="24"/>
          <w:u w:val="single"/>
          <w:lang w:val="uk-UA"/>
        </w:rPr>
        <w:t>Відповідно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до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існуючої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класифікації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міністерства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оборони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США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розрізняють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щонайменше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5 </w:t>
      </w:r>
      <w:r w:rsidRPr="00762DE2">
        <w:rPr>
          <w:i/>
          <w:iCs/>
          <w:sz w:val="24"/>
          <w:szCs w:val="24"/>
          <w:u w:val="single"/>
          <w:lang w:val="uk-UA"/>
        </w:rPr>
        <w:t>типів</w:t>
      </w:r>
      <w:r w:rsidR="00994731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цілей</w:t>
      </w:r>
      <w:r w:rsidR="00994731" w:rsidRPr="00762DE2">
        <w:rPr>
          <w:i/>
          <w:iCs/>
          <w:sz w:val="24"/>
          <w:szCs w:val="24"/>
          <w:u w:val="single"/>
          <w:lang w:val="uk-UA"/>
        </w:rPr>
        <w:t>,</w:t>
      </w:r>
      <w:r w:rsidR="005E0C5F" w:rsidRPr="00762DE2">
        <w:rPr>
          <w:i/>
          <w:iCs/>
          <w:sz w:val="24"/>
          <w:szCs w:val="24"/>
          <w:u w:val="single"/>
          <w:lang w:val="uk-UA"/>
        </w:rPr>
        <w:t xml:space="preserve"> </w:t>
      </w:r>
      <w:r w:rsidRPr="00762DE2">
        <w:rPr>
          <w:i/>
          <w:iCs/>
          <w:sz w:val="24"/>
          <w:szCs w:val="24"/>
          <w:u w:val="single"/>
          <w:lang w:val="uk-UA"/>
        </w:rPr>
        <w:t>які включають:</w:t>
      </w:r>
    </w:p>
    <w:p w:rsidR="00994731" w:rsidRPr="00762DE2" w:rsidRDefault="00DE43C6" w:rsidP="00AB78C3">
      <w:pPr>
        <w:numPr>
          <w:ilvl w:val="0"/>
          <w:numId w:val="28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стаціонарні, добре укріплені: підземні бункеры, укріплені спорудження, мости і т.п.</w:t>
      </w:r>
      <w:r w:rsidR="00994731" w:rsidRPr="00762DE2">
        <w:rPr>
          <w:sz w:val="24"/>
          <w:szCs w:val="24"/>
          <w:lang w:val="uk-UA"/>
        </w:rPr>
        <w:t xml:space="preserve"> </w:t>
      </w:r>
    </w:p>
    <w:p w:rsidR="00994731" w:rsidRPr="00762DE2" w:rsidRDefault="00DE43C6" w:rsidP="00AB78C3">
      <w:pPr>
        <w:numPr>
          <w:ilvl w:val="0"/>
          <w:numId w:val="28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стаціонарні: будинку, промислові підприємства, дороги</w:t>
      </w:r>
      <w:r w:rsidR="00994731" w:rsidRPr="00762DE2">
        <w:rPr>
          <w:sz w:val="24"/>
          <w:szCs w:val="24"/>
          <w:lang w:val="uk-UA"/>
        </w:rPr>
        <w:t xml:space="preserve"> </w:t>
      </w:r>
    </w:p>
    <w:p w:rsidR="00994731" w:rsidRPr="00762DE2" w:rsidRDefault="00DE43C6" w:rsidP="00AB78C3">
      <w:pPr>
        <w:numPr>
          <w:ilvl w:val="0"/>
          <w:numId w:val="28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броньовані мобільні: танки, броньовані машини, артилерія</w:t>
      </w:r>
      <w:r w:rsidR="00994731" w:rsidRPr="00762DE2">
        <w:rPr>
          <w:sz w:val="24"/>
          <w:szCs w:val="24"/>
          <w:lang w:val="uk-UA"/>
        </w:rPr>
        <w:t xml:space="preserve"> </w:t>
      </w:r>
    </w:p>
    <w:p w:rsidR="00994731" w:rsidRPr="00762DE2" w:rsidRDefault="00DE43C6" w:rsidP="00AB78C3">
      <w:pPr>
        <w:numPr>
          <w:ilvl w:val="0"/>
          <w:numId w:val="28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мобільні: автомобілі</w:t>
      </w:r>
      <w:r w:rsidR="00994731" w:rsidRPr="00762DE2">
        <w:rPr>
          <w:sz w:val="24"/>
          <w:szCs w:val="24"/>
          <w:lang w:val="uk-UA"/>
        </w:rPr>
        <w:t xml:space="preserve"> </w:t>
      </w:r>
    </w:p>
    <w:p w:rsidR="00994731" w:rsidRPr="00762DE2" w:rsidRDefault="00DE43C6" w:rsidP="00AB78C3">
      <w:pPr>
        <w:numPr>
          <w:ilvl w:val="0"/>
          <w:numId w:val="28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об'єкти РЛС</w:t>
      </w:r>
    </w:p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погляду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розглянутої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проблеми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нас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буде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цікавити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перша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третя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групи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цілей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тобто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шахтні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мобільні</w:t>
      </w:r>
      <w:r w:rsidR="00994731" w:rsidRPr="00762DE2">
        <w:rPr>
          <w:sz w:val="24"/>
          <w:szCs w:val="24"/>
          <w:lang w:val="uk-UA"/>
        </w:rPr>
        <w:t xml:space="preserve"> ПУ. </w:t>
      </w:r>
      <w:r w:rsidRPr="00762DE2">
        <w:rPr>
          <w:sz w:val="24"/>
          <w:szCs w:val="24"/>
          <w:lang w:val="uk-UA"/>
        </w:rPr>
        <w:t>У</w:t>
      </w:r>
      <w:r w:rsidR="00994731" w:rsidRPr="00762DE2">
        <w:rPr>
          <w:sz w:val="24"/>
          <w:szCs w:val="24"/>
          <w:lang w:val="uk-UA"/>
        </w:rPr>
        <w:t xml:space="preserve"> </w:t>
      </w:r>
      <w:r w:rsidR="00994731" w:rsidRPr="00762DE2">
        <w:rPr>
          <w:sz w:val="24"/>
          <w:szCs w:val="24"/>
          <w:u w:val="single"/>
          <w:lang w:val="uk-UA"/>
        </w:rPr>
        <w:t>таблиц</w:t>
      </w:r>
      <w:r w:rsidR="005E0C5F" w:rsidRPr="00762DE2">
        <w:rPr>
          <w:sz w:val="24"/>
          <w:szCs w:val="24"/>
          <w:u w:val="single"/>
          <w:lang w:val="uk-UA"/>
        </w:rPr>
        <w:t>і</w:t>
      </w:r>
      <w:r w:rsidR="00994731" w:rsidRPr="00762DE2">
        <w:rPr>
          <w:sz w:val="24"/>
          <w:szCs w:val="24"/>
          <w:u w:val="single"/>
          <w:lang w:val="uk-UA"/>
        </w:rPr>
        <w:t xml:space="preserve"> 1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приведено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типи</w:t>
      </w:r>
      <w:r w:rsidR="00994731" w:rsidRPr="00762DE2">
        <w:rPr>
          <w:sz w:val="24"/>
          <w:szCs w:val="24"/>
          <w:lang w:val="uk-UA"/>
        </w:rPr>
        <w:t xml:space="preserve"> ВТО, </w:t>
      </w:r>
      <w:r w:rsidRPr="00762DE2">
        <w:rPr>
          <w:sz w:val="24"/>
          <w:szCs w:val="24"/>
          <w:lang w:val="uk-UA"/>
        </w:rPr>
        <w:t>що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призначені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для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поразки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таких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цілей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знаходяться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озброєнні</w:t>
      </w:r>
      <w:r w:rsidR="00994731" w:rsidRPr="00762DE2">
        <w:rPr>
          <w:sz w:val="24"/>
          <w:szCs w:val="24"/>
          <w:lang w:val="uk-UA"/>
        </w:rPr>
        <w:t xml:space="preserve"> (</w:t>
      </w:r>
      <w:r w:rsidRPr="00762DE2">
        <w:rPr>
          <w:sz w:val="24"/>
          <w:szCs w:val="24"/>
          <w:lang w:val="uk-UA"/>
        </w:rPr>
        <w:t>або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стадії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розробки</w:t>
      </w:r>
      <w:r w:rsidR="00994731" w:rsidRPr="00762DE2">
        <w:rPr>
          <w:sz w:val="24"/>
          <w:szCs w:val="24"/>
          <w:lang w:val="uk-UA"/>
        </w:rPr>
        <w:t xml:space="preserve">) ВВС (AF)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ВМС (N) </w:t>
      </w:r>
      <w:r w:rsidRPr="00762DE2">
        <w:rPr>
          <w:sz w:val="24"/>
          <w:szCs w:val="24"/>
          <w:lang w:val="uk-UA"/>
        </w:rPr>
        <w:t>США</w:t>
      </w:r>
      <w:r w:rsidR="00994731" w:rsidRPr="00762DE2">
        <w:rPr>
          <w:sz w:val="24"/>
          <w:szCs w:val="24"/>
          <w:lang w:val="uk-UA"/>
        </w:rPr>
        <w:t>.</w:t>
      </w:r>
    </w:p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  <w:lang w:val="uk-UA"/>
        </w:rPr>
      </w:pPr>
      <w:bookmarkStart w:id="6" w:name="tab1"/>
      <w:bookmarkEnd w:id="6"/>
      <w:r w:rsidRPr="00762DE2">
        <w:rPr>
          <w:b/>
          <w:bCs/>
          <w:sz w:val="24"/>
          <w:szCs w:val="24"/>
          <w:lang w:val="uk-UA"/>
        </w:rPr>
        <w:t>Таблиця</w:t>
      </w:r>
      <w:r w:rsidR="00994731" w:rsidRPr="00762DE2">
        <w:rPr>
          <w:b/>
          <w:bCs/>
          <w:sz w:val="24"/>
          <w:szCs w:val="24"/>
          <w:lang w:val="uk-UA"/>
        </w:rPr>
        <w:t xml:space="preserve">. 1. ВТО </w:t>
      </w:r>
      <w:r w:rsidRPr="00762DE2">
        <w:rPr>
          <w:b/>
          <w:bCs/>
          <w:sz w:val="24"/>
          <w:szCs w:val="24"/>
          <w:lang w:val="uk-UA"/>
        </w:rPr>
        <w:t>США</w:t>
      </w:r>
      <w:r w:rsidR="00994731" w:rsidRPr="00762DE2">
        <w:rPr>
          <w:b/>
          <w:bCs/>
          <w:sz w:val="24"/>
          <w:szCs w:val="24"/>
          <w:lang w:val="uk-UA"/>
        </w:rPr>
        <w:t xml:space="preserve">, </w:t>
      </w:r>
      <w:r w:rsidRPr="00762DE2">
        <w:rPr>
          <w:b/>
          <w:bCs/>
          <w:sz w:val="24"/>
          <w:szCs w:val="24"/>
          <w:lang w:val="uk-UA"/>
        </w:rPr>
        <w:t>призначене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для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поразки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стаціонарних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і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мобільних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добре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укріплених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цілей</w:t>
      </w:r>
      <w:r w:rsidR="00994731" w:rsidRPr="00762DE2">
        <w:rPr>
          <w:b/>
          <w:bCs/>
          <w:sz w:val="24"/>
          <w:szCs w:val="24"/>
          <w:lang w:val="uk-UA"/>
        </w:rPr>
        <w:t>.</w:t>
      </w:r>
    </w:p>
    <w:tbl>
      <w:tblPr>
        <w:tblW w:w="8850" w:type="dxa"/>
        <w:tblCellSpacing w:w="15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0"/>
        <w:gridCol w:w="2379"/>
        <w:gridCol w:w="2031"/>
        <w:gridCol w:w="2220"/>
      </w:tblGrid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Тип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мети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На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озброєнні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серійному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виробництві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стадії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розробки</w:t>
            </w: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Стаціонарні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, </w:t>
            </w:r>
            <w:r w:rsidRPr="00762DE2">
              <w:rPr>
                <w:sz w:val="24"/>
                <w:szCs w:val="24"/>
                <w:lang w:val="uk-UA"/>
              </w:rPr>
              <w:t>добре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укріплені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Maverick (AF/N)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AGM-130 (AF)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JSOW/</w:t>
            </w:r>
            <w:r w:rsidR="00DE43C6" w:rsidRPr="00762DE2">
              <w:rPr>
                <w:sz w:val="24"/>
                <w:szCs w:val="24"/>
                <w:lang w:val="uk-UA"/>
              </w:rPr>
              <w:t>моноблок</w:t>
            </w:r>
            <w:r w:rsidRPr="00762DE2">
              <w:rPr>
                <w:sz w:val="24"/>
                <w:szCs w:val="24"/>
                <w:lang w:val="uk-UA"/>
              </w:rPr>
              <w:t xml:space="preserve"> (N)</w:t>
            </w: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GBU-10 (AF/N)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AGM-142 (AF)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КРМБ Tactical Tomahawk (N)</w:t>
            </w: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GBU-12 (AF/N)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GBU-28 (AF)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SLAM-ER (N)</w:t>
            </w: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GBU-15 (AF)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SLAM (N)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КРВБ JASSM (AF)</w:t>
            </w: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GBU-24 (AF/N)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КРМБ TLAM (N)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GBU-27 (AF)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SLAM-ER (N)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GBU-28 (AF)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JDAM (AF/N)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Walleye (N)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GAM (AF)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AGM-130 (AF)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AGM-142 (AF)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КРМБ TLAM (N)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SLAM (N)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КРВБ CALCM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Мобільні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укріплені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Maverick (AF/N)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SFW/WCMD (AF)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JSOW/BLU-108 (AF/N)</w:t>
            </w: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GBU-10 (AF/N)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Gator/WCMD (AF)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GBU-12 (AF/N)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JDAM (AF/N)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GBU-24 (AF/N)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GBU-27 (AF)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УР Walleye (N)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GPS aided munition (AF)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УАБ SFW (AF)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</w:tbl>
    <w:p w:rsidR="00994731" w:rsidRPr="00762DE2" w:rsidRDefault="00DE43C6" w:rsidP="00AB78C3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Арсенал</w:t>
      </w:r>
      <w:r w:rsidR="00994731" w:rsidRPr="00762DE2">
        <w:rPr>
          <w:sz w:val="24"/>
          <w:szCs w:val="24"/>
          <w:lang w:val="uk-UA"/>
        </w:rPr>
        <w:t xml:space="preserve"> ВТО </w:t>
      </w:r>
      <w:r w:rsidRPr="00762DE2">
        <w:rPr>
          <w:sz w:val="24"/>
          <w:szCs w:val="24"/>
          <w:lang w:val="uk-UA"/>
        </w:rPr>
        <w:t>США</w:t>
      </w:r>
      <w:r w:rsidR="00994731" w:rsidRPr="00762DE2">
        <w:rPr>
          <w:sz w:val="24"/>
          <w:szCs w:val="24"/>
          <w:lang w:val="uk-UA"/>
        </w:rPr>
        <w:t xml:space="preserve">, а </w:t>
      </w:r>
      <w:r w:rsidRPr="00762DE2">
        <w:rPr>
          <w:sz w:val="24"/>
          <w:szCs w:val="24"/>
          <w:lang w:val="uk-UA"/>
        </w:rPr>
        <w:t>також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характеристики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для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різних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типів</w:t>
      </w:r>
      <w:r w:rsidR="00994731" w:rsidRPr="00762DE2">
        <w:rPr>
          <w:sz w:val="24"/>
          <w:szCs w:val="24"/>
          <w:lang w:val="uk-UA"/>
        </w:rPr>
        <w:t xml:space="preserve"> ВТО </w:t>
      </w:r>
      <w:r w:rsidRPr="00762DE2">
        <w:rPr>
          <w:sz w:val="24"/>
          <w:szCs w:val="24"/>
          <w:lang w:val="uk-UA"/>
        </w:rPr>
        <w:t>представлені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табл.</w:t>
      </w:r>
      <w:r w:rsidR="00994731" w:rsidRPr="00762DE2">
        <w:rPr>
          <w:sz w:val="24"/>
          <w:szCs w:val="24"/>
          <w:lang w:val="uk-UA"/>
        </w:rPr>
        <w:t xml:space="preserve"> </w:t>
      </w:r>
      <w:r w:rsidR="00994731" w:rsidRPr="00762DE2">
        <w:rPr>
          <w:sz w:val="24"/>
          <w:szCs w:val="24"/>
          <w:u w:val="single"/>
          <w:lang w:val="uk-UA"/>
        </w:rPr>
        <w:t>2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="00994731" w:rsidRPr="00762DE2">
        <w:rPr>
          <w:sz w:val="24"/>
          <w:szCs w:val="24"/>
          <w:u w:val="single"/>
          <w:lang w:val="uk-UA"/>
        </w:rPr>
        <w:t>3</w:t>
      </w:r>
      <w:r w:rsidR="00994731" w:rsidRPr="00762DE2">
        <w:rPr>
          <w:sz w:val="24"/>
          <w:szCs w:val="24"/>
          <w:lang w:val="uk-UA"/>
        </w:rPr>
        <w:t>.</w:t>
      </w:r>
    </w:p>
    <w:p w:rsidR="00994731" w:rsidRPr="00762DE2" w:rsidRDefault="00DF49C8" w:rsidP="00AB78C3">
      <w:pPr>
        <w:overflowPunct/>
        <w:autoSpaceDE/>
        <w:autoSpaceDN/>
        <w:adjustRightInd/>
        <w:spacing w:before="100" w:beforeAutospacing="1" w:afterAutospacing="1"/>
        <w:textAlignment w:val="auto"/>
        <w:rPr>
          <w:sz w:val="24"/>
          <w:szCs w:val="24"/>
          <w:lang w:val="uk-UA"/>
        </w:rPr>
      </w:pPr>
      <w:bookmarkStart w:id="7" w:name="tab2"/>
      <w:bookmarkEnd w:id="7"/>
      <w:r w:rsidRPr="00762DE2">
        <w:rPr>
          <w:b/>
          <w:bCs/>
          <w:sz w:val="24"/>
          <w:szCs w:val="24"/>
          <w:lang w:val="uk-UA"/>
        </w:rPr>
        <w:br w:type="page"/>
      </w:r>
      <w:r w:rsidR="00DE43C6" w:rsidRPr="00762DE2">
        <w:rPr>
          <w:b/>
          <w:bCs/>
          <w:sz w:val="24"/>
          <w:szCs w:val="24"/>
          <w:lang w:val="uk-UA"/>
        </w:rPr>
        <w:t>Таблиця</w:t>
      </w:r>
      <w:r w:rsidR="00994731" w:rsidRPr="00762DE2">
        <w:rPr>
          <w:b/>
          <w:bCs/>
          <w:sz w:val="24"/>
          <w:szCs w:val="24"/>
          <w:lang w:val="uk-UA"/>
        </w:rPr>
        <w:t xml:space="preserve"> 2. </w:t>
      </w:r>
      <w:r w:rsidR="00DE43C6" w:rsidRPr="00762DE2">
        <w:rPr>
          <w:b/>
          <w:bCs/>
          <w:sz w:val="24"/>
          <w:szCs w:val="24"/>
          <w:lang w:val="uk-UA"/>
        </w:rPr>
        <w:t>Арсенал</w:t>
      </w:r>
      <w:r w:rsidR="00994731" w:rsidRPr="00762DE2">
        <w:rPr>
          <w:b/>
          <w:bCs/>
          <w:sz w:val="24"/>
          <w:szCs w:val="24"/>
          <w:lang w:val="uk-UA"/>
        </w:rPr>
        <w:t xml:space="preserve"> ВТО ВВС </w:t>
      </w:r>
      <w:r w:rsidR="00DE43C6" w:rsidRPr="00762DE2">
        <w:rPr>
          <w:b/>
          <w:bCs/>
          <w:sz w:val="24"/>
          <w:szCs w:val="24"/>
          <w:lang w:val="uk-UA"/>
        </w:rPr>
        <w:t>і</w:t>
      </w:r>
      <w:r w:rsidR="00994731" w:rsidRPr="00762DE2">
        <w:rPr>
          <w:b/>
          <w:bCs/>
          <w:sz w:val="24"/>
          <w:szCs w:val="24"/>
          <w:lang w:val="uk-UA"/>
        </w:rPr>
        <w:t xml:space="preserve"> ВМС </w:t>
      </w:r>
      <w:r w:rsidR="00DE43C6" w:rsidRPr="00762DE2">
        <w:rPr>
          <w:b/>
          <w:bCs/>
          <w:sz w:val="24"/>
          <w:szCs w:val="24"/>
          <w:lang w:val="uk-UA"/>
        </w:rPr>
        <w:t>США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="00DE43C6" w:rsidRPr="00762DE2">
        <w:rPr>
          <w:b/>
          <w:bCs/>
          <w:sz w:val="24"/>
          <w:szCs w:val="24"/>
          <w:lang w:val="uk-UA"/>
        </w:rPr>
        <w:t>і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="00DE43C6" w:rsidRPr="00762DE2">
        <w:rPr>
          <w:b/>
          <w:bCs/>
          <w:sz w:val="24"/>
          <w:szCs w:val="24"/>
          <w:lang w:val="uk-UA"/>
        </w:rPr>
        <w:t>плани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="00DE43C6" w:rsidRPr="00762DE2">
        <w:rPr>
          <w:b/>
          <w:bCs/>
          <w:sz w:val="24"/>
          <w:szCs w:val="24"/>
          <w:lang w:val="uk-UA"/>
        </w:rPr>
        <w:t>виробництва</w:t>
      </w:r>
      <w:r w:rsidR="00110035" w:rsidRPr="00762DE2">
        <w:rPr>
          <w:sz w:val="24"/>
          <w:szCs w:val="24"/>
          <w:lang w:val="uk-UA"/>
        </w:rPr>
        <w:t>.</w:t>
      </w:r>
    </w:p>
    <w:tbl>
      <w:tblPr>
        <w:tblW w:w="8850" w:type="dxa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3"/>
        <w:gridCol w:w="203"/>
        <w:gridCol w:w="1937"/>
        <w:gridCol w:w="2111"/>
        <w:gridCol w:w="2126"/>
      </w:tblGrid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Існуючий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арсенал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Плани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виробництва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Плановані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витрати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(млн </w:t>
            </w:r>
            <w:r w:rsidR="00DE43C6" w:rsidRPr="00762DE2">
              <w:rPr>
                <w:sz w:val="24"/>
                <w:szCs w:val="24"/>
                <w:lang w:val="uk-UA"/>
              </w:rPr>
              <w:t>доларів</w:t>
            </w:r>
            <w:r w:rsidRPr="00762DE2">
              <w:rPr>
                <w:sz w:val="24"/>
                <w:szCs w:val="24"/>
                <w:lang w:val="uk-UA"/>
              </w:rPr>
              <w:t>)</w:t>
            </w:r>
          </w:p>
        </w:tc>
      </w:tr>
      <w:tr w:rsidR="00994731" w:rsidRPr="00762DE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bottom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Керовані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авіабомби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(УАБ)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GBU-10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11300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GBU-12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32600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GBU-24/27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16300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GBU-28/GBU-37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125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255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36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JDAM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Navy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AF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 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25496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61063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 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641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1366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JDAM-PIP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WCMD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40000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508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SFW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3413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1150</w:t>
            </w:r>
          </w:p>
        </w:tc>
      </w:tr>
      <w:tr w:rsidR="00994731" w:rsidRPr="00762DE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bottom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Касетні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бомби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CBU-87 (Gator) 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CBU-89 (CEM)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CBU-97 (SFW)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bottom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Планувальні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УАБ </w:t>
            </w:r>
            <w:r w:rsidRPr="00762DE2">
              <w:rPr>
                <w:sz w:val="24"/>
                <w:szCs w:val="24"/>
                <w:lang w:val="uk-UA"/>
              </w:rPr>
              <w:t>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УР</w:t>
            </w:r>
          </w:p>
        </w:tc>
      </w:tr>
      <w:tr w:rsidR="00994731" w:rsidRPr="00762DE2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GBU-15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2800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Maverick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27800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Walleye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3200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AGM-142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130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JSOW (AGM-154)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Baseline/BLU-108 (AF)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Baseline/BLU-108 (N)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Unitary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 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4496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6536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3194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 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1356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1639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1692</w:t>
            </w:r>
          </w:p>
        </w:tc>
      </w:tr>
      <w:tr w:rsidR="00994731" w:rsidRPr="00762DE2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AGM-130 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26</w:t>
            </w:r>
          </w:p>
        </w:tc>
      </w:tr>
      <w:tr w:rsidR="00994731" w:rsidRPr="00762DE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КР </w:t>
            </w:r>
            <w:r w:rsidR="00DE43C6" w:rsidRPr="00762DE2">
              <w:rPr>
                <w:sz w:val="24"/>
                <w:szCs w:val="24"/>
                <w:lang w:val="uk-UA"/>
              </w:rPr>
              <w:t>середньої</w:t>
            </w:r>
            <w:r w:rsidRPr="00762DE2">
              <w:rPr>
                <w:sz w:val="24"/>
                <w:szCs w:val="24"/>
                <w:lang w:val="uk-UA"/>
              </w:rPr>
              <w:t xml:space="preserve"> </w:t>
            </w:r>
            <w:r w:rsidR="00DE43C6" w:rsidRPr="00762DE2">
              <w:rPr>
                <w:sz w:val="24"/>
                <w:szCs w:val="24"/>
                <w:lang w:val="uk-UA"/>
              </w:rPr>
              <w:t>дальності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SLAM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770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SLAM-ER / SLAM-ER PLUS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423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265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JASSM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2245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1278</w:t>
            </w:r>
          </w:p>
        </w:tc>
      </w:tr>
      <w:tr w:rsidR="00994731" w:rsidRPr="00762DE2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КР </w:t>
            </w:r>
            <w:r w:rsidR="00DE43C6" w:rsidRPr="00762DE2">
              <w:rPr>
                <w:sz w:val="24"/>
                <w:szCs w:val="24"/>
                <w:lang w:val="uk-UA"/>
              </w:rPr>
              <w:t>великої</w:t>
            </w:r>
            <w:r w:rsidRPr="00762DE2">
              <w:rPr>
                <w:sz w:val="24"/>
                <w:szCs w:val="24"/>
                <w:lang w:val="uk-UA"/>
              </w:rPr>
              <w:t xml:space="preserve"> </w:t>
            </w:r>
            <w:r w:rsidR="00DE43C6" w:rsidRPr="00762DE2">
              <w:rPr>
                <w:sz w:val="24"/>
                <w:szCs w:val="24"/>
                <w:lang w:val="uk-UA"/>
              </w:rPr>
              <w:t>дальності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TLAM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~ 2000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421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Tact Tomahawk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1253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1278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CALCM</w:t>
            </w:r>
          </w:p>
        </w:tc>
        <w:tc>
          <w:tcPr>
            <w:tcW w:w="12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~ 90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</w:tbl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i/>
          <w:iCs/>
          <w:sz w:val="24"/>
          <w:szCs w:val="24"/>
          <w:lang w:val="uk-UA"/>
        </w:rPr>
      </w:pPr>
      <w:r w:rsidRPr="00762DE2">
        <w:rPr>
          <w:i/>
          <w:iCs/>
          <w:sz w:val="24"/>
          <w:szCs w:val="24"/>
          <w:lang w:val="uk-UA"/>
        </w:rPr>
        <w:t>Керовані</w:t>
      </w:r>
      <w:r w:rsidR="00994731" w:rsidRPr="00762DE2">
        <w:rPr>
          <w:i/>
          <w:iCs/>
          <w:sz w:val="24"/>
          <w:szCs w:val="24"/>
          <w:lang w:val="uk-UA"/>
        </w:rPr>
        <w:t xml:space="preserve"> </w:t>
      </w:r>
      <w:r w:rsidRPr="00762DE2">
        <w:rPr>
          <w:i/>
          <w:iCs/>
          <w:sz w:val="24"/>
          <w:szCs w:val="24"/>
          <w:lang w:val="uk-UA"/>
        </w:rPr>
        <w:t>авіабомби</w:t>
      </w:r>
      <w:r w:rsidR="00994731" w:rsidRPr="00762DE2">
        <w:rPr>
          <w:i/>
          <w:iCs/>
          <w:sz w:val="24"/>
          <w:szCs w:val="24"/>
          <w:lang w:val="uk-UA"/>
        </w:rPr>
        <w:t xml:space="preserve"> (УАБ)</w:t>
      </w:r>
    </w:p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Для атаки крапкових добре захищених цілей з відстані до 20-30 км у даний час застосовуються бомби з лазерною системою наведення (GBU-10, GBU-12, GBU-24, GBU-27).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Бойовою частиною цих УАБ є фугасні гравітаційні бомби Mk-82 (калібр 230 кг), Mk-84 (калібр 900 кг) або проникаючі боєголовки типу BLU-109.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 xml:space="preserve">Виявлена оператором мета </w:t>
      </w:r>
      <w:r w:rsidR="001D1CBC" w:rsidRPr="00762DE2">
        <w:rPr>
          <w:sz w:val="24"/>
          <w:szCs w:val="24"/>
          <w:lang w:val="uk-UA"/>
        </w:rPr>
        <w:t>висвітлюється</w:t>
      </w:r>
      <w:r w:rsidRPr="00762DE2">
        <w:rPr>
          <w:sz w:val="24"/>
          <w:szCs w:val="24"/>
          <w:lang w:val="uk-UA"/>
        </w:rPr>
        <w:t xml:space="preserve"> за допомогою лазера з літака, що забезпечує.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Розташоване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УАБ </w:t>
      </w:r>
      <w:r w:rsidRPr="00762DE2">
        <w:rPr>
          <w:sz w:val="24"/>
          <w:szCs w:val="24"/>
          <w:lang w:val="uk-UA"/>
        </w:rPr>
        <w:t>прийомний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пристрій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реєструє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відбите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мети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випромінювання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видає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сигнали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систему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керування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. КВО </w:t>
      </w:r>
      <w:r w:rsidRPr="00762DE2">
        <w:rPr>
          <w:sz w:val="24"/>
          <w:szCs w:val="24"/>
          <w:lang w:val="uk-UA"/>
        </w:rPr>
        <w:t>бомб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лазерними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системами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наведення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складає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близько</w:t>
      </w:r>
      <w:r w:rsidR="00994731" w:rsidRPr="00762DE2">
        <w:rPr>
          <w:sz w:val="24"/>
          <w:szCs w:val="24"/>
          <w:lang w:val="uk-UA"/>
        </w:rPr>
        <w:t xml:space="preserve"> 3 м. </w:t>
      </w:r>
      <w:r w:rsidRPr="00762DE2">
        <w:rPr>
          <w:sz w:val="24"/>
          <w:szCs w:val="24"/>
          <w:lang w:val="uk-UA"/>
        </w:rPr>
        <w:t>Основним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недоліком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можливість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застосування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лише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безхмарну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погоду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цьому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зв'язку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початку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1990-х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років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одержала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могутній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поштовх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програма</w:t>
      </w:r>
      <w:r w:rsidR="00994731" w:rsidRPr="00762DE2">
        <w:rPr>
          <w:sz w:val="24"/>
          <w:szCs w:val="24"/>
          <w:lang w:val="uk-UA"/>
        </w:rPr>
        <w:t xml:space="preserve"> JDAM (Joint Direct Attack Munition) </w:t>
      </w:r>
      <w:r w:rsidRPr="00762DE2">
        <w:rPr>
          <w:sz w:val="24"/>
          <w:szCs w:val="24"/>
          <w:lang w:val="uk-UA"/>
        </w:rPr>
        <w:t>по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створенню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модулів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для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коректування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гравітаційних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сигналах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одержуваним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супутників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системи</w:t>
      </w:r>
      <w:r w:rsidR="00994731" w:rsidRPr="00762DE2">
        <w:rPr>
          <w:sz w:val="24"/>
          <w:szCs w:val="24"/>
          <w:lang w:val="uk-UA"/>
        </w:rPr>
        <w:t xml:space="preserve"> GPS. </w:t>
      </w:r>
      <w:r w:rsidRPr="00762DE2">
        <w:rPr>
          <w:sz w:val="24"/>
          <w:szCs w:val="24"/>
          <w:lang w:val="uk-UA"/>
        </w:rPr>
        <w:t>Авіабомби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оснащені</w:t>
      </w:r>
      <w:r w:rsidR="00994731" w:rsidRPr="00762DE2">
        <w:rPr>
          <w:sz w:val="24"/>
          <w:szCs w:val="24"/>
          <w:lang w:val="uk-UA"/>
        </w:rPr>
        <w:t xml:space="preserve"> JDAM, </w:t>
      </w:r>
      <w:r w:rsidRPr="00762DE2">
        <w:rPr>
          <w:sz w:val="24"/>
          <w:szCs w:val="24"/>
          <w:lang w:val="uk-UA"/>
        </w:rPr>
        <w:t>володіють</w:t>
      </w:r>
      <w:r w:rsidR="00994731" w:rsidRPr="00762DE2">
        <w:rPr>
          <w:sz w:val="24"/>
          <w:szCs w:val="24"/>
          <w:lang w:val="uk-UA"/>
        </w:rPr>
        <w:t xml:space="preserve"> КВО </w:t>
      </w:r>
      <w:r w:rsidRPr="00762DE2">
        <w:rPr>
          <w:sz w:val="24"/>
          <w:szCs w:val="24"/>
          <w:lang w:val="uk-UA"/>
        </w:rPr>
        <w:t>не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гірше</w:t>
      </w:r>
      <w:r w:rsidR="00994731" w:rsidRPr="00762DE2">
        <w:rPr>
          <w:sz w:val="24"/>
          <w:szCs w:val="24"/>
          <w:lang w:val="uk-UA"/>
        </w:rPr>
        <w:t xml:space="preserve"> 13 м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можуть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застосовуватися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будь-яких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погодних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умовах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кінця</w:t>
      </w:r>
      <w:r w:rsidR="00994731" w:rsidRPr="00762DE2">
        <w:rPr>
          <w:sz w:val="24"/>
          <w:szCs w:val="24"/>
          <w:lang w:val="uk-UA"/>
        </w:rPr>
        <w:t xml:space="preserve"> 1998 </w:t>
      </w:r>
      <w:r w:rsidRPr="00762DE2">
        <w:rPr>
          <w:sz w:val="24"/>
          <w:szCs w:val="24"/>
          <w:lang w:val="uk-UA"/>
        </w:rPr>
        <w:t>р.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було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проведено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більш</w:t>
      </w:r>
      <w:r w:rsidR="00994731" w:rsidRPr="00762DE2">
        <w:rPr>
          <w:sz w:val="24"/>
          <w:szCs w:val="24"/>
          <w:lang w:val="uk-UA"/>
        </w:rPr>
        <w:t xml:space="preserve"> 250 </w:t>
      </w:r>
      <w:r w:rsidRPr="00762DE2">
        <w:rPr>
          <w:sz w:val="24"/>
          <w:szCs w:val="24"/>
          <w:lang w:val="uk-UA"/>
        </w:rPr>
        <w:t>іспитів</w:t>
      </w:r>
      <w:r w:rsidR="00994731" w:rsidRPr="00762DE2">
        <w:rPr>
          <w:sz w:val="24"/>
          <w:szCs w:val="24"/>
          <w:lang w:val="uk-UA"/>
        </w:rPr>
        <w:t xml:space="preserve"> УАБ </w:t>
      </w: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JDAM, 96% </w:t>
      </w: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яких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виявилися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успішними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бойових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умовах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вперше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були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випробувані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березні</w:t>
      </w:r>
      <w:r w:rsidR="00994731" w:rsidRPr="00762DE2">
        <w:rPr>
          <w:sz w:val="24"/>
          <w:szCs w:val="24"/>
          <w:lang w:val="uk-UA"/>
        </w:rPr>
        <w:t xml:space="preserve"> 1999 </w:t>
      </w:r>
      <w:r w:rsidRPr="00762DE2">
        <w:rPr>
          <w:sz w:val="24"/>
          <w:szCs w:val="24"/>
          <w:lang w:val="uk-UA"/>
        </w:rPr>
        <w:t>р.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Югославії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бомбардувальників</w:t>
      </w:r>
      <w:r w:rsidR="00994731" w:rsidRPr="00762DE2">
        <w:rPr>
          <w:sz w:val="24"/>
          <w:szCs w:val="24"/>
          <w:lang w:val="uk-UA"/>
        </w:rPr>
        <w:t xml:space="preserve"> B-2.</w:t>
      </w:r>
      <w:r w:rsidRPr="00762DE2">
        <w:rPr>
          <w:sz w:val="24"/>
          <w:szCs w:val="24"/>
          <w:lang w:val="uk-UA"/>
        </w:rPr>
        <w:t>Усього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ході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конфлікту</w:t>
      </w:r>
      <w:r w:rsidR="00994731" w:rsidRPr="00762DE2">
        <w:rPr>
          <w:sz w:val="24"/>
          <w:szCs w:val="24"/>
          <w:lang w:val="uk-UA"/>
        </w:rPr>
        <w:t xml:space="preserve"> в 45 </w:t>
      </w:r>
      <w:r w:rsidRPr="00762DE2">
        <w:rPr>
          <w:sz w:val="24"/>
          <w:szCs w:val="24"/>
          <w:lang w:val="uk-UA"/>
        </w:rPr>
        <w:t>вильотах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було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застосовано</w:t>
      </w:r>
      <w:r w:rsidR="00994731" w:rsidRPr="00762DE2">
        <w:rPr>
          <w:sz w:val="24"/>
          <w:szCs w:val="24"/>
          <w:lang w:val="uk-UA"/>
        </w:rPr>
        <w:t xml:space="preserve"> 656 </w:t>
      </w:r>
      <w:r w:rsidRPr="00762DE2">
        <w:rPr>
          <w:sz w:val="24"/>
          <w:szCs w:val="24"/>
          <w:lang w:val="uk-UA"/>
        </w:rPr>
        <w:t>бомб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типу</w:t>
      </w:r>
      <w:r w:rsidR="00994731" w:rsidRPr="00762DE2">
        <w:rPr>
          <w:sz w:val="24"/>
          <w:szCs w:val="24"/>
          <w:lang w:val="uk-UA"/>
        </w:rPr>
        <w:t xml:space="preserve"> JDAM </w:t>
      </w:r>
      <w:r w:rsidRPr="00762DE2">
        <w:rPr>
          <w:sz w:val="24"/>
          <w:szCs w:val="24"/>
          <w:lang w:val="uk-UA"/>
        </w:rPr>
        <w:t>калібром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</w:t>
      </w:r>
      <w:r w:rsidR="00994731" w:rsidRPr="00762DE2">
        <w:rPr>
          <w:sz w:val="24"/>
          <w:szCs w:val="24"/>
          <w:lang w:val="uk-UA"/>
        </w:rPr>
        <w:t xml:space="preserve"> 900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2000 </w:t>
      </w:r>
      <w:r w:rsidRPr="00762DE2">
        <w:rPr>
          <w:sz w:val="24"/>
          <w:szCs w:val="24"/>
          <w:lang w:val="uk-UA"/>
        </w:rPr>
        <w:t>кг</w:t>
      </w:r>
      <w:r w:rsidR="00994731" w:rsidRPr="00762DE2">
        <w:rPr>
          <w:sz w:val="24"/>
          <w:szCs w:val="24"/>
          <w:lang w:val="uk-UA"/>
        </w:rPr>
        <w:t xml:space="preserve">. Крупне </w:t>
      </w:r>
      <w:r w:rsidRPr="00762DE2">
        <w:rPr>
          <w:sz w:val="24"/>
          <w:szCs w:val="24"/>
          <w:lang w:val="uk-UA"/>
        </w:rPr>
        <w:t>виробництво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планується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почати</w:t>
      </w:r>
      <w:r w:rsidR="00994731" w:rsidRPr="00762DE2">
        <w:rPr>
          <w:sz w:val="24"/>
          <w:szCs w:val="24"/>
          <w:lang w:val="uk-UA"/>
        </w:rPr>
        <w:t xml:space="preserve"> в 2000 </w:t>
      </w:r>
      <w:r w:rsidRPr="00762DE2">
        <w:rPr>
          <w:sz w:val="24"/>
          <w:szCs w:val="24"/>
          <w:lang w:val="uk-UA"/>
        </w:rPr>
        <w:t>році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існують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закупівлі</w:t>
      </w:r>
      <w:r w:rsidR="00994731" w:rsidRPr="00762DE2">
        <w:rPr>
          <w:sz w:val="24"/>
          <w:szCs w:val="24"/>
          <w:lang w:val="uk-UA"/>
        </w:rPr>
        <w:t xml:space="preserve"> 87500 </w:t>
      </w:r>
      <w:r w:rsidRPr="00762DE2">
        <w:rPr>
          <w:sz w:val="24"/>
          <w:szCs w:val="24"/>
          <w:lang w:val="uk-UA"/>
        </w:rPr>
        <w:t>модулів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Керованими авіабомбами з JDAM буде оснащений практично весь парк бомбардувальної авіації США, включаючи стратегічні бомбардувальники, тактичну авіацію ВВС і ВМС.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Успішне застосування бомб у Югославії навесні 1999 р. зробило могутній стимул до якнайшвидшого їхнього розгортання.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Так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якщо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березня</w:t>
      </w:r>
      <w:r w:rsidR="00994731" w:rsidRPr="00762DE2">
        <w:rPr>
          <w:sz w:val="24"/>
          <w:szCs w:val="24"/>
          <w:lang w:val="uk-UA"/>
        </w:rPr>
        <w:t xml:space="preserve"> 1999 </w:t>
      </w:r>
      <w:r w:rsidRPr="00762DE2">
        <w:rPr>
          <w:sz w:val="24"/>
          <w:szCs w:val="24"/>
          <w:lang w:val="uk-UA"/>
        </w:rPr>
        <w:t>р.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темпи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виробництва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складали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близько</w:t>
      </w:r>
      <w:r w:rsidR="00994731" w:rsidRPr="00762DE2">
        <w:rPr>
          <w:sz w:val="24"/>
          <w:szCs w:val="24"/>
          <w:lang w:val="uk-UA"/>
        </w:rPr>
        <w:t xml:space="preserve"> 100 </w:t>
      </w:r>
      <w:r w:rsidR="001D1CBC" w:rsidRPr="00762DE2">
        <w:rPr>
          <w:sz w:val="24"/>
          <w:szCs w:val="24"/>
          <w:lang w:val="uk-UA"/>
        </w:rPr>
        <w:t>о</w:t>
      </w:r>
      <w:r w:rsidRPr="00762DE2">
        <w:rPr>
          <w:sz w:val="24"/>
          <w:szCs w:val="24"/>
          <w:lang w:val="uk-UA"/>
        </w:rPr>
        <w:t>д.</w:t>
      </w:r>
      <w:r w:rsidR="00994731" w:rsidRPr="00762DE2">
        <w:rPr>
          <w:sz w:val="24"/>
          <w:szCs w:val="24"/>
          <w:lang w:val="uk-UA"/>
        </w:rPr>
        <w:t>/м</w:t>
      </w:r>
      <w:r w:rsidR="001D1CBC"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с., </w:t>
      </w:r>
      <w:r w:rsidRPr="00762DE2">
        <w:rPr>
          <w:sz w:val="24"/>
          <w:szCs w:val="24"/>
          <w:lang w:val="uk-UA"/>
        </w:rPr>
        <w:t>те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серпня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планувалося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довести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500 </w:t>
      </w:r>
      <w:r w:rsidR="001D1CBC" w:rsidRPr="00762DE2">
        <w:rPr>
          <w:sz w:val="24"/>
          <w:szCs w:val="24"/>
          <w:lang w:val="uk-UA"/>
        </w:rPr>
        <w:t>о</w:t>
      </w:r>
      <w:r w:rsidRPr="00762DE2">
        <w:rPr>
          <w:sz w:val="24"/>
          <w:szCs w:val="24"/>
          <w:lang w:val="uk-UA"/>
        </w:rPr>
        <w:t>д.</w:t>
      </w:r>
      <w:r w:rsidR="00994731" w:rsidRPr="00762DE2">
        <w:rPr>
          <w:sz w:val="24"/>
          <w:szCs w:val="24"/>
          <w:lang w:val="uk-UA"/>
        </w:rPr>
        <w:t>/м</w:t>
      </w:r>
      <w:r w:rsidR="001D1CBC"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с, а в </w:t>
      </w:r>
      <w:r w:rsidRPr="00762DE2">
        <w:rPr>
          <w:sz w:val="24"/>
          <w:szCs w:val="24"/>
          <w:lang w:val="uk-UA"/>
        </w:rPr>
        <w:t>наступному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1200-1500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місяць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Для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оснащення</w:t>
      </w:r>
      <w:r w:rsidR="00994731" w:rsidRPr="00762DE2">
        <w:rPr>
          <w:sz w:val="24"/>
          <w:szCs w:val="24"/>
          <w:lang w:val="uk-UA"/>
        </w:rPr>
        <w:t xml:space="preserve"> 11000 </w:t>
      </w:r>
      <w:r w:rsidRPr="00762DE2">
        <w:rPr>
          <w:sz w:val="24"/>
          <w:szCs w:val="24"/>
          <w:lang w:val="uk-UA"/>
        </w:rPr>
        <w:t>бомб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модулями</w:t>
      </w:r>
      <w:r w:rsidR="00994731" w:rsidRPr="00762DE2">
        <w:rPr>
          <w:sz w:val="24"/>
          <w:szCs w:val="24"/>
          <w:lang w:val="uk-UA"/>
        </w:rPr>
        <w:t xml:space="preserve"> JDAM </w:t>
      </w:r>
      <w:r w:rsidRPr="00762DE2">
        <w:rPr>
          <w:sz w:val="24"/>
          <w:szCs w:val="24"/>
          <w:lang w:val="uk-UA"/>
        </w:rPr>
        <w:t>у</w:t>
      </w:r>
      <w:r w:rsidR="00994731" w:rsidRPr="00762DE2">
        <w:rPr>
          <w:sz w:val="24"/>
          <w:szCs w:val="24"/>
          <w:lang w:val="uk-UA"/>
        </w:rPr>
        <w:t xml:space="preserve"> 2000 </w:t>
      </w:r>
      <w:r w:rsidRPr="00762DE2">
        <w:rPr>
          <w:sz w:val="24"/>
          <w:szCs w:val="24"/>
          <w:lang w:val="uk-UA"/>
        </w:rPr>
        <w:t>р.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понад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намічену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раніше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програми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було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виділено</w:t>
      </w:r>
      <w:r w:rsidR="00994731" w:rsidRPr="00762DE2">
        <w:rPr>
          <w:sz w:val="24"/>
          <w:szCs w:val="24"/>
          <w:lang w:val="uk-UA"/>
        </w:rPr>
        <w:t xml:space="preserve"> 306 </w:t>
      </w:r>
      <w:r w:rsidRPr="00762DE2">
        <w:rPr>
          <w:sz w:val="24"/>
          <w:szCs w:val="24"/>
          <w:lang w:val="uk-UA"/>
        </w:rPr>
        <w:t>млн.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доларів</w:t>
      </w:r>
      <w:r w:rsidR="00994731" w:rsidRPr="00762DE2">
        <w:rPr>
          <w:sz w:val="24"/>
          <w:szCs w:val="24"/>
          <w:lang w:val="uk-UA"/>
        </w:rPr>
        <w:t>.</w:t>
      </w:r>
      <w:r w:rsidR="005B518C" w:rsidRPr="00762DE2">
        <w:rPr>
          <w:sz w:val="24"/>
          <w:szCs w:val="24"/>
          <w:lang w:val="uk-UA"/>
        </w:rPr>
        <w:t xml:space="preserve"> </w:t>
      </w:r>
    </w:p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Ведуться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також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роботи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удосконалювання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характеристик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модулів</w:t>
      </w:r>
      <w:r w:rsidR="00994731" w:rsidRPr="00762DE2">
        <w:rPr>
          <w:sz w:val="24"/>
          <w:szCs w:val="24"/>
          <w:lang w:val="uk-UA"/>
        </w:rPr>
        <w:t xml:space="preserve"> JDAM. </w:t>
      </w:r>
      <w:r w:rsidRPr="00762DE2">
        <w:rPr>
          <w:sz w:val="24"/>
          <w:szCs w:val="24"/>
          <w:lang w:val="uk-UA"/>
        </w:rPr>
        <w:t>Зокрема,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планується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збільшити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дальність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застосування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авіабомб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із</w:t>
      </w:r>
      <w:r w:rsidR="00994731" w:rsidRPr="00762DE2">
        <w:rPr>
          <w:sz w:val="24"/>
          <w:szCs w:val="24"/>
          <w:lang w:val="uk-UA"/>
        </w:rPr>
        <w:t xml:space="preserve"> 28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74 </w:t>
      </w:r>
      <w:r w:rsidRPr="00762DE2">
        <w:rPr>
          <w:sz w:val="24"/>
          <w:szCs w:val="24"/>
          <w:lang w:val="uk-UA"/>
        </w:rPr>
        <w:t>км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Паралельно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програмою</w:t>
      </w:r>
      <w:r w:rsidR="00994731" w:rsidRPr="00762DE2">
        <w:rPr>
          <w:sz w:val="24"/>
          <w:szCs w:val="24"/>
          <w:lang w:val="uk-UA"/>
        </w:rPr>
        <w:t xml:space="preserve"> JDAM ВВС </w:t>
      </w:r>
      <w:r w:rsidRPr="00762DE2">
        <w:rPr>
          <w:sz w:val="24"/>
          <w:szCs w:val="24"/>
          <w:lang w:val="uk-UA"/>
        </w:rPr>
        <w:t>США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ведеться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програма</w:t>
      </w:r>
      <w:r w:rsidR="00994731" w:rsidRPr="00762DE2">
        <w:rPr>
          <w:sz w:val="24"/>
          <w:szCs w:val="24"/>
          <w:lang w:val="uk-UA"/>
        </w:rPr>
        <w:t xml:space="preserve"> JDAM-PIP (Product Improvement Program), </w:t>
      </w:r>
      <w:r w:rsidRPr="00762DE2">
        <w:rPr>
          <w:sz w:val="24"/>
          <w:szCs w:val="24"/>
          <w:lang w:val="uk-UA"/>
        </w:rPr>
        <w:t>ціль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якої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підвищити</w:t>
      </w:r>
      <w:r w:rsidR="00994731" w:rsidRPr="00762DE2">
        <w:rPr>
          <w:sz w:val="24"/>
          <w:szCs w:val="24"/>
          <w:lang w:val="uk-UA"/>
        </w:rPr>
        <w:t xml:space="preserve"> КВО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3 м </w:t>
      </w:r>
      <w:r w:rsidRPr="00762DE2">
        <w:rPr>
          <w:sz w:val="24"/>
          <w:szCs w:val="24"/>
          <w:lang w:val="uk-UA"/>
        </w:rPr>
        <w:t>за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рахунок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установки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модулі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систем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для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корекції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кінцевій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ділянці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траєкторії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Розроблювачі планують вибрати варіант такої системи не пізніше 2004 р.</w:t>
      </w:r>
    </w:p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Необхідно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також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відзначити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що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озброєнні</w:t>
      </w:r>
      <w:r w:rsidR="00994731" w:rsidRPr="00762DE2">
        <w:rPr>
          <w:sz w:val="24"/>
          <w:szCs w:val="24"/>
          <w:lang w:val="uk-UA"/>
        </w:rPr>
        <w:t xml:space="preserve"> ВВС </w:t>
      </w:r>
      <w:r w:rsidRPr="00762DE2">
        <w:rPr>
          <w:sz w:val="24"/>
          <w:szCs w:val="24"/>
          <w:lang w:val="uk-UA"/>
        </w:rPr>
        <w:t>США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прийняті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більш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могутні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калібру</w:t>
      </w:r>
      <w:r w:rsidR="00994731" w:rsidRPr="00762DE2">
        <w:rPr>
          <w:sz w:val="24"/>
          <w:szCs w:val="24"/>
          <w:lang w:val="uk-UA"/>
        </w:rPr>
        <w:t xml:space="preserve"> 2000 </w:t>
      </w:r>
      <w:r w:rsidRPr="00762DE2">
        <w:rPr>
          <w:sz w:val="24"/>
          <w:szCs w:val="24"/>
          <w:lang w:val="uk-UA"/>
        </w:rPr>
        <w:t>кг</w:t>
      </w:r>
      <w:r w:rsidR="00994731" w:rsidRPr="00762DE2">
        <w:rPr>
          <w:sz w:val="24"/>
          <w:szCs w:val="24"/>
          <w:lang w:val="uk-UA"/>
        </w:rPr>
        <w:t xml:space="preserve"> (GBU-28, GBU-37), </w:t>
      </w:r>
      <w:r w:rsidRPr="00762DE2">
        <w:rPr>
          <w:sz w:val="24"/>
          <w:szCs w:val="24"/>
          <w:lang w:val="uk-UA"/>
        </w:rPr>
        <w:t>спеціально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призначені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для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знищення</w:t>
      </w:r>
      <w:r w:rsidR="00994731" w:rsidRPr="00762DE2">
        <w:rPr>
          <w:sz w:val="24"/>
          <w:szCs w:val="24"/>
          <w:lang w:val="uk-UA"/>
        </w:rPr>
        <w:t xml:space="preserve"> за</w:t>
      </w:r>
      <w:r w:rsidR="00932A3D" w:rsidRPr="00762DE2">
        <w:rPr>
          <w:sz w:val="24"/>
          <w:szCs w:val="24"/>
          <w:lang w:val="uk-UA"/>
        </w:rPr>
        <w:t>хованих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підземних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бункерів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Так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прототип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лазерного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наведення</w:t>
      </w:r>
      <w:r w:rsidR="00994731" w:rsidRPr="00762DE2">
        <w:rPr>
          <w:sz w:val="24"/>
          <w:szCs w:val="24"/>
          <w:lang w:val="uk-UA"/>
        </w:rPr>
        <w:t xml:space="preserve"> GBU-28 </w:t>
      </w:r>
      <w:r w:rsidRPr="00762DE2">
        <w:rPr>
          <w:sz w:val="24"/>
          <w:szCs w:val="24"/>
          <w:lang w:val="uk-UA"/>
        </w:rPr>
        <w:t>був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уперше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випробуваний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</w:t>
      </w:r>
      <w:r w:rsidR="00994731" w:rsidRPr="00762DE2">
        <w:rPr>
          <w:sz w:val="24"/>
          <w:szCs w:val="24"/>
          <w:lang w:val="uk-UA"/>
        </w:rPr>
        <w:t xml:space="preserve"> 1991 </w:t>
      </w:r>
      <w:r w:rsidRPr="00762DE2">
        <w:rPr>
          <w:sz w:val="24"/>
          <w:szCs w:val="24"/>
          <w:lang w:val="uk-UA"/>
        </w:rPr>
        <w:t>р.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ході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операції</w:t>
      </w:r>
      <w:r w:rsidR="00994731" w:rsidRPr="00762DE2">
        <w:rPr>
          <w:sz w:val="24"/>
          <w:szCs w:val="24"/>
          <w:lang w:val="uk-UA"/>
        </w:rPr>
        <w:t xml:space="preserve"> "</w:t>
      </w:r>
      <w:r w:rsidRPr="00762DE2">
        <w:rPr>
          <w:sz w:val="24"/>
          <w:szCs w:val="24"/>
          <w:lang w:val="uk-UA"/>
        </w:rPr>
        <w:t>Бура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пустелі</w:t>
      </w:r>
      <w:r w:rsidR="00994731" w:rsidRPr="00762DE2">
        <w:rPr>
          <w:sz w:val="24"/>
          <w:szCs w:val="24"/>
          <w:lang w:val="uk-UA"/>
        </w:rPr>
        <w:t xml:space="preserve">" в </w:t>
      </w:r>
      <w:r w:rsidRPr="00762DE2">
        <w:rPr>
          <w:sz w:val="24"/>
          <w:szCs w:val="24"/>
          <w:lang w:val="uk-UA"/>
        </w:rPr>
        <w:t>Іраку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Бойова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частина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GBU-28 </w:t>
      </w:r>
      <w:r w:rsidRPr="00762DE2">
        <w:rPr>
          <w:sz w:val="24"/>
          <w:szCs w:val="24"/>
          <w:lang w:val="uk-UA"/>
        </w:rPr>
        <w:t>являє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собою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артилерійський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стовбур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калібру</w:t>
      </w:r>
      <w:r w:rsidR="00994731" w:rsidRPr="00762DE2">
        <w:rPr>
          <w:sz w:val="24"/>
          <w:szCs w:val="24"/>
          <w:lang w:val="uk-UA"/>
        </w:rPr>
        <w:t xml:space="preserve"> 203 </w:t>
      </w:r>
      <w:r w:rsidRPr="00762DE2">
        <w:rPr>
          <w:sz w:val="24"/>
          <w:szCs w:val="24"/>
          <w:lang w:val="uk-UA"/>
        </w:rPr>
        <w:t>мм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довжиною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близько</w:t>
      </w:r>
      <w:r w:rsidR="00994731" w:rsidRPr="00762DE2">
        <w:rPr>
          <w:sz w:val="24"/>
          <w:szCs w:val="24"/>
          <w:lang w:val="uk-UA"/>
        </w:rPr>
        <w:t xml:space="preserve"> 6 м, </w:t>
      </w:r>
      <w:r w:rsidRPr="00762DE2">
        <w:rPr>
          <w:sz w:val="24"/>
          <w:szCs w:val="24"/>
          <w:lang w:val="uk-UA"/>
        </w:rPr>
        <w:t>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якому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розміщений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заряд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вибухової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речовини</w:t>
      </w:r>
      <w:r w:rsidR="005B518C" w:rsidRPr="00762DE2">
        <w:rPr>
          <w:sz w:val="24"/>
          <w:szCs w:val="24"/>
          <w:lang w:val="uk-UA"/>
        </w:rPr>
        <w:t>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відміну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</w:t>
      </w:r>
      <w:r w:rsidR="00994731" w:rsidRPr="00762DE2">
        <w:rPr>
          <w:sz w:val="24"/>
          <w:szCs w:val="24"/>
          <w:lang w:val="uk-UA"/>
        </w:rPr>
        <w:t xml:space="preserve"> GBU-28, GBU-37 </w:t>
      </w:r>
      <w:r w:rsidRPr="00762DE2">
        <w:rPr>
          <w:sz w:val="24"/>
          <w:szCs w:val="24"/>
          <w:lang w:val="uk-UA"/>
        </w:rPr>
        <w:t>наводяться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даними</w:t>
      </w:r>
      <w:r w:rsidR="00994731" w:rsidRPr="00762DE2">
        <w:rPr>
          <w:sz w:val="24"/>
          <w:szCs w:val="24"/>
          <w:lang w:val="uk-UA"/>
        </w:rPr>
        <w:t xml:space="preserve"> КРНС GPS,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хоча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мають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меншу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точність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але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всепогодними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Бомбами</w:t>
      </w:r>
      <w:r w:rsidR="00994731" w:rsidRPr="00762DE2">
        <w:rPr>
          <w:sz w:val="24"/>
          <w:szCs w:val="24"/>
          <w:lang w:val="uk-UA"/>
        </w:rPr>
        <w:t xml:space="preserve"> GBU-28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GBU-37 </w:t>
      </w:r>
      <w:r w:rsidRPr="00762DE2">
        <w:rPr>
          <w:sz w:val="24"/>
          <w:szCs w:val="24"/>
          <w:lang w:val="uk-UA"/>
        </w:rPr>
        <w:t>оснащені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відповідно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штурмовики</w:t>
      </w:r>
      <w:r w:rsidR="00994731" w:rsidRPr="00762DE2">
        <w:rPr>
          <w:sz w:val="24"/>
          <w:szCs w:val="24"/>
          <w:lang w:val="uk-UA"/>
        </w:rPr>
        <w:t xml:space="preserve"> F-111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стратегічні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бомбардувальники</w:t>
      </w:r>
      <w:r w:rsidR="00994731" w:rsidRPr="00762DE2">
        <w:rPr>
          <w:sz w:val="24"/>
          <w:szCs w:val="24"/>
          <w:lang w:val="uk-UA"/>
        </w:rPr>
        <w:t xml:space="preserve"> B-2.</w:t>
      </w:r>
    </w:p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Для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поразки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мобільних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броньованих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цілей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суші</w:t>
      </w:r>
      <w:r w:rsidR="00994731" w:rsidRPr="00762DE2">
        <w:rPr>
          <w:sz w:val="24"/>
          <w:szCs w:val="24"/>
          <w:lang w:val="uk-UA"/>
        </w:rPr>
        <w:t xml:space="preserve"> (</w:t>
      </w:r>
      <w:r w:rsidRPr="00762DE2">
        <w:rPr>
          <w:sz w:val="24"/>
          <w:szCs w:val="24"/>
          <w:lang w:val="uk-UA"/>
        </w:rPr>
        <w:t>автомобілів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танків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броньованих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машин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т.п.</w:t>
      </w:r>
      <w:r w:rsidR="00994731" w:rsidRPr="00762DE2">
        <w:rPr>
          <w:sz w:val="24"/>
          <w:szCs w:val="24"/>
          <w:lang w:val="uk-UA"/>
        </w:rPr>
        <w:t xml:space="preserve">) </w:t>
      </w:r>
      <w:r w:rsidRPr="00762DE2">
        <w:rPr>
          <w:sz w:val="24"/>
          <w:szCs w:val="24"/>
          <w:lang w:val="uk-UA"/>
        </w:rPr>
        <w:t>застосовуються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касетного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типу</w:t>
      </w:r>
      <w:r w:rsidR="00994731" w:rsidRPr="00762DE2">
        <w:rPr>
          <w:sz w:val="24"/>
          <w:szCs w:val="24"/>
          <w:lang w:val="uk-UA"/>
        </w:rPr>
        <w:t xml:space="preserve"> (CBU-87, CBU-89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CBU-97). </w:t>
      </w:r>
      <w:r w:rsidRPr="00762DE2">
        <w:rPr>
          <w:sz w:val="24"/>
          <w:szCs w:val="24"/>
          <w:lang w:val="uk-UA"/>
        </w:rPr>
        <w:t>Зокрема,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касетні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CBU-97 (SFW- Sensor Fused Weapon) </w:t>
      </w:r>
      <w:r w:rsidRPr="00762DE2">
        <w:rPr>
          <w:sz w:val="24"/>
          <w:szCs w:val="24"/>
          <w:lang w:val="uk-UA"/>
        </w:rPr>
        <w:t>оснащені</w:t>
      </w:r>
      <w:r w:rsidR="00994731" w:rsidRPr="00762DE2">
        <w:rPr>
          <w:sz w:val="24"/>
          <w:szCs w:val="24"/>
          <w:lang w:val="uk-UA"/>
        </w:rPr>
        <w:t xml:space="preserve"> 10 cуббо</w:t>
      </w:r>
      <w:r w:rsidR="00932A3D" w:rsidRPr="00762DE2">
        <w:rPr>
          <w:sz w:val="24"/>
          <w:szCs w:val="24"/>
          <w:lang w:val="uk-UA"/>
        </w:rPr>
        <w:t>є</w:t>
      </w:r>
      <w:r w:rsidR="00994731" w:rsidRPr="00762DE2">
        <w:rPr>
          <w:sz w:val="24"/>
          <w:szCs w:val="24"/>
          <w:lang w:val="uk-UA"/>
        </w:rPr>
        <w:t xml:space="preserve">припасами </w:t>
      </w:r>
      <w:r w:rsidRPr="00762DE2">
        <w:rPr>
          <w:sz w:val="24"/>
          <w:szCs w:val="24"/>
          <w:lang w:val="uk-UA"/>
        </w:rPr>
        <w:t>типу</w:t>
      </w:r>
      <w:r w:rsidR="00994731" w:rsidRPr="00762DE2">
        <w:rPr>
          <w:sz w:val="24"/>
          <w:szCs w:val="24"/>
          <w:lang w:val="uk-UA"/>
        </w:rPr>
        <w:t xml:space="preserve"> BLU-108, </w:t>
      </w:r>
      <w:r w:rsidRPr="00762DE2">
        <w:rPr>
          <w:sz w:val="24"/>
          <w:szCs w:val="24"/>
          <w:lang w:val="uk-UA"/>
        </w:rPr>
        <w:t>кожний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яких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містить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чотирьох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самонавідних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бойових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елементаа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типу</w:t>
      </w:r>
      <w:r w:rsidR="00994731" w:rsidRPr="00762DE2">
        <w:rPr>
          <w:sz w:val="24"/>
          <w:szCs w:val="24"/>
          <w:lang w:val="uk-UA"/>
        </w:rPr>
        <w:t xml:space="preserve"> Skeet.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думку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розроблювачів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дальність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якій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самонавідні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елементи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здатні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достатньою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ефективністю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перехоплювати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знищувати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мети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складає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30 </w:t>
      </w:r>
      <w:r w:rsidRPr="00762DE2">
        <w:rPr>
          <w:sz w:val="24"/>
          <w:szCs w:val="24"/>
          <w:lang w:val="uk-UA"/>
        </w:rPr>
        <w:t>м.</w:t>
      </w:r>
      <w:r w:rsidR="005B518C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Таким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чином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можуть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досить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успішно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застосовуватися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висоти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кілька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кілометрів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Для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збільшення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припустимої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висоти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бомбометання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відповідно</w:t>
      </w:r>
      <w:r w:rsidR="00994731" w:rsidRPr="00762DE2">
        <w:rPr>
          <w:sz w:val="24"/>
          <w:szCs w:val="24"/>
          <w:lang w:val="uk-UA"/>
        </w:rPr>
        <w:t xml:space="preserve">, – </w:t>
      </w:r>
      <w:r w:rsidRPr="00762DE2">
        <w:rPr>
          <w:sz w:val="24"/>
          <w:szCs w:val="24"/>
          <w:lang w:val="uk-UA"/>
        </w:rPr>
        <w:t>дальності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їхнього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застосування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ведеться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розробка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модулів</w:t>
      </w:r>
      <w:r w:rsidR="00994731" w:rsidRPr="00762DE2">
        <w:rPr>
          <w:sz w:val="24"/>
          <w:szCs w:val="24"/>
          <w:lang w:val="uk-UA"/>
        </w:rPr>
        <w:t xml:space="preserve"> WCMD (Wind Corrected Munitions Dispenser), </w:t>
      </w:r>
      <w:r w:rsidRPr="00762DE2">
        <w:rPr>
          <w:sz w:val="24"/>
          <w:szCs w:val="24"/>
          <w:lang w:val="uk-UA"/>
        </w:rPr>
        <w:t>призначення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яких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аналогічно</w:t>
      </w:r>
      <w:r w:rsidR="00994731" w:rsidRPr="00762DE2">
        <w:rPr>
          <w:sz w:val="24"/>
          <w:szCs w:val="24"/>
          <w:lang w:val="uk-UA"/>
        </w:rPr>
        <w:t xml:space="preserve"> JDAM. </w:t>
      </w:r>
      <w:r w:rsidRPr="00762DE2">
        <w:rPr>
          <w:sz w:val="24"/>
          <w:szCs w:val="24"/>
          <w:lang w:val="uk-UA"/>
        </w:rPr>
        <w:t>Однак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відміну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</w:t>
      </w:r>
      <w:r w:rsidR="00994731" w:rsidRPr="00762DE2">
        <w:rPr>
          <w:sz w:val="24"/>
          <w:szCs w:val="24"/>
          <w:lang w:val="uk-UA"/>
        </w:rPr>
        <w:t xml:space="preserve"> JDAM,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WCMD </w:t>
      </w:r>
      <w:r w:rsidRPr="00762DE2">
        <w:rPr>
          <w:sz w:val="24"/>
          <w:szCs w:val="24"/>
          <w:lang w:val="uk-UA"/>
        </w:rPr>
        <w:t>не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одержують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цілевказівка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супутників</w:t>
      </w:r>
      <w:r w:rsidR="00994731" w:rsidRPr="00762DE2">
        <w:rPr>
          <w:sz w:val="24"/>
          <w:szCs w:val="24"/>
          <w:lang w:val="uk-UA"/>
        </w:rPr>
        <w:t xml:space="preserve"> КРНС GPS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тому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виграють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вартості</w:t>
      </w:r>
      <w:r w:rsidR="00994731" w:rsidRPr="00762DE2">
        <w:rPr>
          <w:sz w:val="24"/>
          <w:szCs w:val="24"/>
          <w:lang w:val="uk-UA"/>
        </w:rPr>
        <w:t>.</w:t>
      </w:r>
      <w:r w:rsidR="005B518C" w:rsidRPr="00762DE2">
        <w:rPr>
          <w:sz w:val="24"/>
          <w:szCs w:val="24"/>
          <w:lang w:val="uk-UA"/>
        </w:rPr>
        <w:t xml:space="preserve"> </w:t>
      </w:r>
    </w:p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i/>
          <w:iCs/>
          <w:sz w:val="24"/>
          <w:szCs w:val="24"/>
          <w:lang w:val="uk-UA"/>
        </w:rPr>
      </w:pPr>
      <w:r w:rsidRPr="00762DE2">
        <w:rPr>
          <w:i/>
          <w:iCs/>
          <w:sz w:val="24"/>
          <w:szCs w:val="24"/>
          <w:lang w:val="uk-UA"/>
        </w:rPr>
        <w:t>Планувальні</w:t>
      </w:r>
      <w:r w:rsidR="00994731" w:rsidRPr="00762DE2">
        <w:rPr>
          <w:i/>
          <w:iCs/>
          <w:sz w:val="24"/>
          <w:szCs w:val="24"/>
          <w:lang w:val="uk-UA"/>
        </w:rPr>
        <w:t xml:space="preserve"> УАБ, </w:t>
      </w:r>
      <w:r w:rsidRPr="00762DE2">
        <w:rPr>
          <w:i/>
          <w:iCs/>
          <w:sz w:val="24"/>
          <w:szCs w:val="24"/>
          <w:lang w:val="uk-UA"/>
        </w:rPr>
        <w:t>керовані</w:t>
      </w:r>
      <w:r w:rsidR="00994731" w:rsidRPr="00762DE2">
        <w:rPr>
          <w:i/>
          <w:iCs/>
          <w:sz w:val="24"/>
          <w:szCs w:val="24"/>
          <w:lang w:val="uk-UA"/>
        </w:rPr>
        <w:t xml:space="preserve"> </w:t>
      </w:r>
      <w:r w:rsidRPr="00762DE2">
        <w:rPr>
          <w:i/>
          <w:iCs/>
          <w:sz w:val="24"/>
          <w:szCs w:val="24"/>
          <w:lang w:val="uk-UA"/>
        </w:rPr>
        <w:t>ракети</w:t>
      </w:r>
      <w:r w:rsidR="00994731" w:rsidRPr="00762DE2">
        <w:rPr>
          <w:i/>
          <w:iCs/>
          <w:sz w:val="24"/>
          <w:szCs w:val="24"/>
          <w:lang w:val="uk-UA"/>
        </w:rPr>
        <w:t>.</w:t>
      </w:r>
    </w:p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З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метою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збільшення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дальності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100 </w:t>
      </w:r>
      <w:r w:rsidRPr="00762DE2">
        <w:rPr>
          <w:sz w:val="24"/>
          <w:szCs w:val="24"/>
          <w:lang w:val="uk-UA"/>
        </w:rPr>
        <w:t>км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що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дозволяє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застосовувати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не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заходячи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зони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дії</w:t>
      </w:r>
      <w:r w:rsidR="00994731" w:rsidRPr="00762DE2">
        <w:rPr>
          <w:sz w:val="24"/>
          <w:szCs w:val="24"/>
          <w:lang w:val="uk-UA"/>
        </w:rPr>
        <w:t xml:space="preserve"> ПВО </w:t>
      </w:r>
      <w:r w:rsidRPr="00762DE2">
        <w:rPr>
          <w:sz w:val="24"/>
          <w:szCs w:val="24"/>
          <w:lang w:val="uk-UA"/>
        </w:rPr>
        <w:t>супротивника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були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розроблені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планувальні</w:t>
      </w:r>
      <w:r w:rsidR="00994731" w:rsidRPr="00762DE2">
        <w:rPr>
          <w:sz w:val="24"/>
          <w:szCs w:val="24"/>
          <w:lang w:val="uk-UA"/>
        </w:rPr>
        <w:t xml:space="preserve"> УАБ, УАБ </w:t>
      </w:r>
      <w:r w:rsidRPr="00762DE2">
        <w:rPr>
          <w:sz w:val="24"/>
          <w:szCs w:val="24"/>
          <w:lang w:val="uk-UA"/>
        </w:rPr>
        <w:t>модульної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конструкції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керовані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ракети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Планувальна</w:t>
      </w:r>
      <w:r w:rsidR="00994731" w:rsidRPr="00762DE2">
        <w:rPr>
          <w:sz w:val="24"/>
          <w:szCs w:val="24"/>
          <w:lang w:val="uk-UA"/>
        </w:rPr>
        <w:t xml:space="preserve"> УАБ GBU-15, </w:t>
      </w:r>
      <w:r w:rsidRPr="00762DE2">
        <w:rPr>
          <w:sz w:val="24"/>
          <w:szCs w:val="24"/>
          <w:lang w:val="uk-UA"/>
        </w:rPr>
        <w:t>прийнята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озброєння</w:t>
      </w:r>
      <w:r w:rsidR="00994731" w:rsidRPr="00762DE2">
        <w:rPr>
          <w:sz w:val="24"/>
          <w:szCs w:val="24"/>
          <w:lang w:val="uk-UA"/>
        </w:rPr>
        <w:t xml:space="preserve"> в 1974 </w:t>
      </w:r>
      <w:r w:rsidRPr="00762DE2">
        <w:rPr>
          <w:sz w:val="24"/>
          <w:szCs w:val="24"/>
          <w:lang w:val="uk-UA"/>
        </w:rPr>
        <w:t>р.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несе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бойове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навантаження</w:t>
      </w:r>
      <w:r w:rsidR="00994731" w:rsidRPr="00762DE2">
        <w:rPr>
          <w:sz w:val="24"/>
          <w:szCs w:val="24"/>
          <w:lang w:val="uk-UA"/>
        </w:rPr>
        <w:t xml:space="preserve"> 900 </w:t>
      </w:r>
      <w:r w:rsidRPr="00762DE2">
        <w:rPr>
          <w:sz w:val="24"/>
          <w:szCs w:val="24"/>
          <w:lang w:val="uk-UA"/>
        </w:rPr>
        <w:t>кг</w:t>
      </w:r>
      <w:r w:rsidR="00994731" w:rsidRPr="00762DE2">
        <w:rPr>
          <w:sz w:val="24"/>
          <w:szCs w:val="24"/>
          <w:lang w:val="uk-UA"/>
        </w:rPr>
        <w:t xml:space="preserve"> (</w:t>
      </w:r>
      <w:r w:rsidRPr="00762DE2">
        <w:rPr>
          <w:sz w:val="24"/>
          <w:szCs w:val="24"/>
          <w:lang w:val="uk-UA"/>
        </w:rPr>
        <w:t>бомба</w:t>
      </w:r>
      <w:r w:rsidR="00994731" w:rsidRPr="00762DE2">
        <w:rPr>
          <w:sz w:val="24"/>
          <w:szCs w:val="24"/>
          <w:lang w:val="uk-UA"/>
        </w:rPr>
        <w:t xml:space="preserve"> Mk 84 </w:t>
      </w:r>
      <w:r w:rsidRPr="00762DE2">
        <w:rPr>
          <w:sz w:val="24"/>
          <w:szCs w:val="24"/>
          <w:lang w:val="uk-UA"/>
        </w:rPr>
        <w:t>або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проникаюча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боєголовка</w:t>
      </w:r>
      <w:r w:rsidR="00994731" w:rsidRPr="00762DE2">
        <w:rPr>
          <w:sz w:val="24"/>
          <w:szCs w:val="24"/>
          <w:lang w:val="uk-UA"/>
        </w:rPr>
        <w:t xml:space="preserve"> BLU-109). </w:t>
      </w:r>
      <w:r w:rsidRPr="00762DE2">
        <w:rPr>
          <w:sz w:val="24"/>
          <w:szCs w:val="24"/>
          <w:lang w:val="uk-UA"/>
        </w:rPr>
        <w:t>Аеродинамічне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керування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польотом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здійснюється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дистанційно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бортовим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оператором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завдяки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оснащенню</w:t>
      </w:r>
      <w:r w:rsidR="00994731" w:rsidRPr="00762DE2">
        <w:rPr>
          <w:sz w:val="24"/>
          <w:szCs w:val="24"/>
          <w:lang w:val="uk-UA"/>
        </w:rPr>
        <w:t xml:space="preserve"> УАБ </w:t>
      </w:r>
      <w:r w:rsidRPr="00762DE2">
        <w:rPr>
          <w:sz w:val="24"/>
          <w:szCs w:val="24"/>
          <w:lang w:val="uk-UA"/>
        </w:rPr>
        <w:t>телевізійним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координатором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мети</w:t>
      </w:r>
      <w:r w:rsidR="00994731" w:rsidRPr="00762DE2">
        <w:rPr>
          <w:sz w:val="24"/>
          <w:szCs w:val="24"/>
          <w:lang w:val="uk-UA"/>
        </w:rPr>
        <w:t xml:space="preserve">. </w:t>
      </w:r>
    </w:p>
    <w:p w:rsidR="00994731" w:rsidRPr="00762DE2" w:rsidRDefault="00DE43C6" w:rsidP="00AB78C3">
      <w:pPr>
        <w:overflowPunct/>
        <w:autoSpaceDE/>
        <w:autoSpaceDN/>
        <w:adjustRightInd/>
        <w:spacing w:before="100" w:beforeAutospacing="1" w:afterAutospacing="1"/>
        <w:textAlignment w:val="auto"/>
        <w:rPr>
          <w:b/>
          <w:bCs/>
          <w:sz w:val="24"/>
          <w:szCs w:val="24"/>
          <w:lang w:val="uk-UA"/>
        </w:rPr>
      </w:pPr>
      <w:bookmarkStart w:id="8" w:name="tab3"/>
      <w:bookmarkEnd w:id="8"/>
      <w:r w:rsidRPr="00762DE2">
        <w:rPr>
          <w:b/>
          <w:bCs/>
          <w:sz w:val="24"/>
          <w:szCs w:val="24"/>
          <w:lang w:val="uk-UA"/>
        </w:rPr>
        <w:t>Таблиця</w:t>
      </w:r>
      <w:r w:rsidR="00994731" w:rsidRPr="00762DE2">
        <w:rPr>
          <w:b/>
          <w:bCs/>
          <w:sz w:val="24"/>
          <w:szCs w:val="24"/>
          <w:lang w:val="uk-UA"/>
        </w:rPr>
        <w:t xml:space="preserve"> 3. </w:t>
      </w:r>
      <w:r w:rsidRPr="00762DE2">
        <w:rPr>
          <w:b/>
          <w:bCs/>
          <w:sz w:val="24"/>
          <w:szCs w:val="24"/>
          <w:lang w:val="uk-UA"/>
        </w:rPr>
        <w:t>Технічні</w:t>
      </w:r>
      <w:r w:rsidR="00994731" w:rsidRPr="00762DE2">
        <w:rPr>
          <w:b/>
          <w:bCs/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характеристики</w:t>
      </w:r>
      <w:r w:rsidR="00994731" w:rsidRPr="00762DE2">
        <w:rPr>
          <w:b/>
          <w:bCs/>
          <w:sz w:val="24"/>
          <w:szCs w:val="24"/>
          <w:lang w:val="uk-UA"/>
        </w:rPr>
        <w:t xml:space="preserve"> ВТО </w:t>
      </w:r>
      <w:r w:rsidRPr="00762DE2">
        <w:rPr>
          <w:b/>
          <w:bCs/>
          <w:sz w:val="24"/>
          <w:szCs w:val="24"/>
          <w:lang w:val="uk-UA"/>
        </w:rPr>
        <w:t>США</w:t>
      </w:r>
    </w:p>
    <w:tbl>
      <w:tblPr>
        <w:tblW w:w="8850" w:type="dxa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1"/>
        <w:gridCol w:w="2118"/>
        <w:gridCol w:w="2118"/>
        <w:gridCol w:w="2133"/>
      </w:tblGrid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Вага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бойової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частини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(</w:t>
            </w:r>
            <w:r w:rsidRPr="00762DE2">
              <w:rPr>
                <w:sz w:val="24"/>
                <w:szCs w:val="24"/>
                <w:lang w:val="uk-UA"/>
              </w:rPr>
              <w:t>кг</w:t>
            </w:r>
            <w:r w:rsidR="00994731" w:rsidRPr="00762DE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Дальність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(</w:t>
            </w:r>
            <w:r w:rsidRPr="00762DE2">
              <w:rPr>
                <w:sz w:val="24"/>
                <w:szCs w:val="24"/>
                <w:lang w:val="uk-UA"/>
              </w:rPr>
              <w:t>км</w:t>
            </w:r>
            <w:r w:rsidR="00994731" w:rsidRPr="00762DE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КВО (</w:t>
            </w:r>
            <w:r w:rsidR="00DE43C6" w:rsidRPr="00762DE2">
              <w:rPr>
                <w:sz w:val="24"/>
                <w:szCs w:val="24"/>
                <w:lang w:val="uk-UA"/>
              </w:rPr>
              <w:t>м)</w:t>
            </w:r>
            <w:r w:rsidRPr="00762DE2">
              <w:rPr>
                <w:sz w:val="24"/>
                <w:szCs w:val="24"/>
                <w:lang w:val="uk-UA"/>
              </w:rPr>
              <w:t xml:space="preserve"> / </w:t>
            </w:r>
            <w:r w:rsidR="00DE43C6" w:rsidRPr="00762DE2">
              <w:rPr>
                <w:sz w:val="24"/>
                <w:szCs w:val="24"/>
                <w:lang w:val="uk-UA"/>
              </w:rPr>
              <w:t>наведення</w:t>
            </w:r>
          </w:p>
        </w:tc>
      </w:tr>
      <w:tr w:rsidR="00994731" w:rsidRPr="00762DE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994731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Керовані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  <w:r w:rsidRPr="00762DE2">
              <w:rPr>
                <w:sz w:val="24"/>
                <w:szCs w:val="24"/>
                <w:lang w:val="uk-UA"/>
              </w:rPr>
              <w:t>авіабомби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(УАБ)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GBU-10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900 (Mk-84, BLU-109)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15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GBU-12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230 (Mk-82)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GBU-24/27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900 (Mk-84, BLU-109)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&gt; 20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GBU-28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2300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&gt; 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JDAM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900, 450 (Mk-84, Mk-83, BLU-109)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13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JDAM-PIP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GAM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2300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&gt; 9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13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WCMD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900 (CBU-87, CBU-89, CBU-97)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30</w:t>
            </w:r>
          </w:p>
        </w:tc>
      </w:tr>
      <w:tr w:rsidR="00994731" w:rsidRPr="00762DE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AA70F3" w:rsidRPr="00762DE2" w:rsidRDefault="00DE43C6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Планувальні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УАБ </w:t>
            </w:r>
            <w:r w:rsidRPr="00762DE2">
              <w:rPr>
                <w:sz w:val="24"/>
                <w:szCs w:val="24"/>
                <w:lang w:val="uk-UA"/>
              </w:rPr>
              <w:t>і</w:t>
            </w:r>
            <w:r w:rsidR="00994731" w:rsidRPr="00762DE2">
              <w:rPr>
                <w:sz w:val="24"/>
                <w:szCs w:val="24"/>
                <w:lang w:val="uk-UA"/>
              </w:rPr>
              <w:t xml:space="preserve"> УР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GBU-15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900 (Mk-84, BLU-109)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&lt; 50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Maverick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60 (</w:t>
            </w:r>
            <w:r w:rsidR="00DE43C6" w:rsidRPr="00762DE2">
              <w:rPr>
                <w:sz w:val="24"/>
                <w:szCs w:val="24"/>
                <w:lang w:val="uk-UA"/>
              </w:rPr>
              <w:t>кумул.</w:t>
            </w:r>
            <w:r w:rsidRPr="00762DE2">
              <w:rPr>
                <w:sz w:val="24"/>
                <w:szCs w:val="24"/>
                <w:lang w:val="uk-UA"/>
              </w:rPr>
              <w:t xml:space="preserve"> </w:t>
            </w:r>
            <w:r w:rsidR="00DE43C6" w:rsidRPr="00762DE2">
              <w:rPr>
                <w:sz w:val="24"/>
                <w:szCs w:val="24"/>
                <w:lang w:val="uk-UA"/>
              </w:rPr>
              <w:t>заряд</w:t>
            </w:r>
            <w:r w:rsidRPr="00762DE2">
              <w:rPr>
                <w:sz w:val="24"/>
                <w:szCs w:val="24"/>
                <w:lang w:val="uk-UA"/>
              </w:rPr>
              <w:t>), 140 (</w:t>
            </w:r>
            <w:r w:rsidR="00DE43C6" w:rsidRPr="00762DE2">
              <w:rPr>
                <w:sz w:val="24"/>
                <w:szCs w:val="24"/>
                <w:lang w:val="uk-UA"/>
              </w:rPr>
              <w:t>фугас</w:t>
            </w:r>
            <w:r w:rsidRPr="00762DE2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Walleye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190, 430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&lt; 65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5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AGM-142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&lt; 80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&lt; 4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JSOW (AGM-154)</w:t>
            </w:r>
          </w:p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Baseline/BLU-108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Unitary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450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&lt; 75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&lt; 75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30</w:t>
            </w:r>
          </w:p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&lt; 5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AGM-130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&lt; 65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&lt; 3</w:t>
            </w:r>
          </w:p>
        </w:tc>
      </w:tr>
      <w:tr w:rsidR="00994731" w:rsidRPr="00762DE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КР </w:t>
            </w:r>
            <w:r w:rsidR="00DE43C6" w:rsidRPr="00762DE2">
              <w:rPr>
                <w:sz w:val="24"/>
                <w:szCs w:val="24"/>
                <w:lang w:val="uk-UA"/>
              </w:rPr>
              <w:t>середньої</w:t>
            </w:r>
            <w:r w:rsidRPr="00762DE2">
              <w:rPr>
                <w:sz w:val="24"/>
                <w:szCs w:val="24"/>
                <w:lang w:val="uk-UA"/>
              </w:rPr>
              <w:t xml:space="preserve"> </w:t>
            </w:r>
            <w:r w:rsidR="00DE43C6" w:rsidRPr="00762DE2">
              <w:rPr>
                <w:sz w:val="24"/>
                <w:szCs w:val="24"/>
                <w:lang w:val="uk-UA"/>
              </w:rPr>
              <w:t>дальності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SLAM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230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&gt; 110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SLAM-ER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230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&gt; 270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JASSM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~ 500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 xml:space="preserve">КР </w:t>
            </w:r>
            <w:r w:rsidR="00DE43C6" w:rsidRPr="00762DE2">
              <w:rPr>
                <w:sz w:val="24"/>
                <w:szCs w:val="24"/>
                <w:lang w:val="uk-UA"/>
              </w:rPr>
              <w:t>великої</w:t>
            </w:r>
            <w:r w:rsidRPr="00762DE2">
              <w:rPr>
                <w:sz w:val="24"/>
                <w:szCs w:val="24"/>
                <w:lang w:val="uk-UA"/>
              </w:rPr>
              <w:t xml:space="preserve"> </w:t>
            </w:r>
            <w:r w:rsidR="00DE43C6" w:rsidRPr="00762DE2">
              <w:rPr>
                <w:sz w:val="24"/>
                <w:szCs w:val="24"/>
                <w:lang w:val="uk-UA"/>
              </w:rPr>
              <w:t>дальності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TLAM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10</w:t>
            </w: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Tact Tomahawk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450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2900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94731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</w:p>
        </w:tc>
      </w:tr>
      <w:tr w:rsidR="00994731" w:rsidRPr="00762DE2">
        <w:trPr>
          <w:tblCellSpacing w:w="15" w:type="dxa"/>
        </w:trPr>
        <w:tc>
          <w:tcPr>
            <w:tcW w:w="1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CALCM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~ 1000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A70F3" w:rsidRPr="00762DE2" w:rsidRDefault="00994731" w:rsidP="00AB78C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762DE2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994731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Більш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сучасна</w:t>
      </w:r>
      <w:r w:rsidR="00994731" w:rsidRPr="00762DE2">
        <w:rPr>
          <w:sz w:val="24"/>
          <w:szCs w:val="24"/>
          <w:lang w:val="uk-UA"/>
        </w:rPr>
        <w:t xml:space="preserve"> УАБ AGM-130 </w:t>
      </w:r>
      <w:r w:rsidRPr="00762DE2">
        <w:rPr>
          <w:sz w:val="24"/>
          <w:szCs w:val="24"/>
          <w:lang w:val="uk-UA"/>
        </w:rPr>
        <w:t>несе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таке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ж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бойове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навантаження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але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відміну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</w:t>
      </w:r>
      <w:r w:rsidR="00994731" w:rsidRPr="00762DE2">
        <w:rPr>
          <w:sz w:val="24"/>
          <w:szCs w:val="24"/>
          <w:lang w:val="uk-UA"/>
        </w:rPr>
        <w:t xml:space="preserve"> GBU-15, </w:t>
      </w:r>
      <w:r w:rsidRPr="00762DE2">
        <w:rPr>
          <w:sz w:val="24"/>
          <w:szCs w:val="24"/>
          <w:lang w:val="uk-UA"/>
        </w:rPr>
        <w:t>вона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оснащена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ракетним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прискорювачем</w:t>
      </w:r>
      <w:r w:rsidR="00994731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що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дозволяє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застосовувати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відстані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</w:t>
      </w:r>
      <w:r w:rsidR="00994731" w:rsidRPr="00762DE2">
        <w:rPr>
          <w:sz w:val="24"/>
          <w:szCs w:val="24"/>
          <w:lang w:val="uk-UA"/>
        </w:rPr>
        <w:t xml:space="preserve"> 70 </w:t>
      </w:r>
      <w:r w:rsidRPr="00762DE2">
        <w:rPr>
          <w:sz w:val="24"/>
          <w:szCs w:val="24"/>
          <w:lang w:val="uk-UA"/>
        </w:rPr>
        <w:t>км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Керування AGM-130 у ході польоту може здійснюватися як автономно за допомогою ИНС.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 кінцевій ділянці траєкторії, як правило, керування бере на себе бортоператор, що контролює положення мети за допомогою телекамери, установленої на УАБ.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цьому</w:t>
      </w:r>
      <w:r w:rsidR="00994731" w:rsidRPr="00762DE2">
        <w:rPr>
          <w:sz w:val="24"/>
          <w:szCs w:val="24"/>
          <w:lang w:val="uk-UA"/>
        </w:rPr>
        <w:t xml:space="preserve"> КВО </w:t>
      </w:r>
      <w:r w:rsidRPr="00762DE2">
        <w:rPr>
          <w:sz w:val="24"/>
          <w:szCs w:val="24"/>
          <w:lang w:val="uk-UA"/>
        </w:rPr>
        <w:t>складає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близько</w:t>
      </w:r>
      <w:r w:rsidR="00994731" w:rsidRPr="00762DE2">
        <w:rPr>
          <w:sz w:val="24"/>
          <w:szCs w:val="24"/>
          <w:lang w:val="uk-UA"/>
        </w:rPr>
        <w:t xml:space="preserve"> 3 </w:t>
      </w:r>
      <w:r w:rsidRPr="00762DE2">
        <w:rPr>
          <w:sz w:val="24"/>
          <w:szCs w:val="24"/>
          <w:lang w:val="uk-UA"/>
        </w:rPr>
        <w:t>м.</w:t>
      </w:r>
      <w:r w:rsidR="00994731" w:rsidRPr="00762DE2">
        <w:rPr>
          <w:sz w:val="24"/>
          <w:szCs w:val="24"/>
          <w:lang w:val="uk-UA"/>
        </w:rPr>
        <w:t xml:space="preserve"> УАБ AGM-130 </w:t>
      </w:r>
      <w:r w:rsidRPr="00762DE2">
        <w:rPr>
          <w:sz w:val="24"/>
          <w:szCs w:val="24"/>
          <w:lang w:val="uk-UA"/>
        </w:rPr>
        <w:t>оснащені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літаки</w:t>
      </w:r>
      <w:r w:rsidR="00994731" w:rsidRPr="00762DE2">
        <w:rPr>
          <w:sz w:val="24"/>
          <w:szCs w:val="24"/>
          <w:lang w:val="uk-UA"/>
        </w:rPr>
        <w:t xml:space="preserve"> ВВС </w:t>
      </w:r>
      <w:r w:rsidRPr="00762DE2">
        <w:rPr>
          <w:sz w:val="24"/>
          <w:szCs w:val="24"/>
          <w:lang w:val="uk-UA"/>
        </w:rPr>
        <w:t>США</w:t>
      </w:r>
      <w:r w:rsidR="00994731" w:rsidRPr="00762DE2">
        <w:rPr>
          <w:sz w:val="24"/>
          <w:szCs w:val="24"/>
          <w:lang w:val="uk-UA"/>
        </w:rPr>
        <w:t xml:space="preserve"> F-15E, F-16 </w:t>
      </w:r>
      <w:r w:rsidRPr="00762DE2">
        <w:rPr>
          <w:sz w:val="24"/>
          <w:szCs w:val="24"/>
          <w:lang w:val="uk-UA"/>
        </w:rPr>
        <w:t>і</w:t>
      </w:r>
      <w:r w:rsidR="00994731" w:rsidRPr="00762DE2">
        <w:rPr>
          <w:sz w:val="24"/>
          <w:szCs w:val="24"/>
          <w:lang w:val="uk-UA"/>
        </w:rPr>
        <w:t xml:space="preserve"> F-111. </w:t>
      </w:r>
      <w:r w:rsidRPr="00762DE2">
        <w:rPr>
          <w:sz w:val="24"/>
          <w:szCs w:val="24"/>
          <w:lang w:val="uk-UA"/>
        </w:rPr>
        <w:t>Існуючими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планами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передбачається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закупівля</w:t>
      </w:r>
      <w:r w:rsidR="00994731" w:rsidRPr="00762DE2">
        <w:rPr>
          <w:sz w:val="24"/>
          <w:szCs w:val="24"/>
          <w:lang w:val="uk-UA"/>
        </w:rPr>
        <w:t xml:space="preserve"> 600-700 </w:t>
      </w:r>
      <w:r w:rsidRPr="00762DE2">
        <w:rPr>
          <w:sz w:val="24"/>
          <w:szCs w:val="24"/>
          <w:lang w:val="uk-UA"/>
        </w:rPr>
        <w:t>бомб</w:t>
      </w:r>
      <w:r w:rsidR="00994731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Вперше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бойовій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обстановці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бомби</w:t>
      </w:r>
      <w:r w:rsidR="00994731" w:rsidRPr="00762DE2">
        <w:rPr>
          <w:sz w:val="24"/>
          <w:szCs w:val="24"/>
          <w:lang w:val="uk-UA"/>
        </w:rPr>
        <w:t xml:space="preserve"> AGM-130 </w:t>
      </w:r>
      <w:r w:rsidRPr="00762DE2">
        <w:rPr>
          <w:sz w:val="24"/>
          <w:szCs w:val="24"/>
          <w:lang w:val="uk-UA"/>
        </w:rPr>
        <w:t>були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випробувані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січні</w:t>
      </w:r>
      <w:r w:rsidR="00994731" w:rsidRPr="00762DE2">
        <w:rPr>
          <w:sz w:val="24"/>
          <w:szCs w:val="24"/>
          <w:lang w:val="uk-UA"/>
        </w:rPr>
        <w:t xml:space="preserve"> 1999 </w:t>
      </w:r>
      <w:r w:rsidRPr="00762DE2">
        <w:rPr>
          <w:sz w:val="24"/>
          <w:szCs w:val="24"/>
          <w:lang w:val="uk-UA"/>
        </w:rPr>
        <w:t>р.</w:t>
      </w:r>
      <w:r w:rsidR="00994731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Іраку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проти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стаціонарних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комплексів</w:t>
      </w:r>
      <w:r w:rsidR="00994731" w:rsidRPr="00762DE2">
        <w:rPr>
          <w:sz w:val="24"/>
          <w:szCs w:val="24"/>
          <w:lang w:val="uk-UA"/>
        </w:rPr>
        <w:t xml:space="preserve"> ПВО.</w:t>
      </w:r>
      <w:r w:rsidRPr="00762DE2">
        <w:rPr>
          <w:sz w:val="24"/>
          <w:szCs w:val="24"/>
          <w:lang w:val="uk-UA"/>
        </w:rPr>
        <w:t>Основним типом планувальних УАБ стане в перспективі AGM-154 (JSOW - Joint Standoff Weapon), розроблювальна в трьох варіантах (варіанти AGM-154A і AGM-154B несуть касетні бомби, а AGM-154C – моноблочну БГ</w:t>
      </w:r>
      <w:r w:rsidR="00932A3D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) для оснащення практично всього авіапарку ВВС і ВМС США.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Усього планується закупити більш 23000 одиниць.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Максимальне бойове навантаження JSOW складає 450 кг при максимальній дальності до 75 км.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Керування AGM-154 буде здійснюватися автономно за допомогою ИНС/GPS.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Точність AGM-154A і -154B порівнянна з точністю WCMD і складає близько 30 м.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Моноблочн</w:t>
      </w:r>
      <w:r w:rsidR="00932A3D" w:rsidRPr="00762DE2">
        <w:rPr>
          <w:sz w:val="24"/>
          <w:szCs w:val="24"/>
          <w:lang w:val="uk-UA"/>
        </w:rPr>
        <w:t>и</w:t>
      </w:r>
      <w:r w:rsidRPr="00762DE2">
        <w:rPr>
          <w:sz w:val="24"/>
          <w:szCs w:val="24"/>
          <w:lang w:val="uk-UA"/>
        </w:rPr>
        <w:t>й варіант AGM-154C буде оснащений також телекамерою, і керування на кінцевій ділянці траєкторії буде вироблятися бортоператором.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 даний час закупівля моноблочного варіанта планується тільки для палубної авіації ВМС США.</w:t>
      </w:r>
      <w:r w:rsidR="00994731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Вперше в бойовій обстановці AGM-154 використовувалася в Іраку 24 січня 1999 м з борта палубного винищувача-бомбардувальника ВМС США F/A-18, ударом якої був знищений комплекс ПВО</w:t>
      </w:r>
    </w:p>
    <w:p w:rsidR="003D7A48" w:rsidRPr="00762DE2" w:rsidRDefault="00DE43C6" w:rsidP="00AB78C3">
      <w:pPr>
        <w:overflowPunct/>
        <w:autoSpaceDE/>
        <w:autoSpaceDN/>
        <w:adjustRightInd/>
        <w:textAlignment w:val="auto"/>
        <w:rPr>
          <w:i/>
          <w:iCs/>
          <w:sz w:val="24"/>
          <w:szCs w:val="24"/>
          <w:u w:val="single"/>
          <w:lang w:val="uk-UA"/>
        </w:rPr>
      </w:pPr>
      <w:r w:rsidRPr="00762DE2">
        <w:rPr>
          <w:i/>
          <w:iCs/>
          <w:sz w:val="24"/>
          <w:szCs w:val="24"/>
          <w:u w:val="single"/>
          <w:lang w:val="uk-UA"/>
        </w:rPr>
        <w:t>Ефективність застосування високоточної зброї проти наземних МБР залежить від безлічі факторів, що включають з однієї сторони:</w:t>
      </w:r>
      <w:r w:rsidR="003D7A48" w:rsidRPr="00762DE2">
        <w:rPr>
          <w:i/>
          <w:iCs/>
          <w:sz w:val="24"/>
          <w:szCs w:val="24"/>
          <w:u w:val="single"/>
          <w:lang w:val="uk-UA"/>
        </w:rPr>
        <w:t xml:space="preserve"> </w:t>
      </w:r>
    </w:p>
    <w:p w:rsidR="003D7A48" w:rsidRPr="00762DE2" w:rsidRDefault="00DE43C6" w:rsidP="00AB78C3">
      <w:pPr>
        <w:numPr>
          <w:ilvl w:val="0"/>
          <w:numId w:val="29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здатність, що руйнує, точність і експлуатаційну надійність ВТО,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DE43C6" w:rsidP="00AB78C3">
      <w:pPr>
        <w:numPr>
          <w:ilvl w:val="0"/>
          <w:numId w:val="29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точність, з яким супротивникові відомі позиції МБР до моменту нанесення удару,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DE43C6" w:rsidP="00AB78C3">
      <w:pPr>
        <w:numPr>
          <w:ilvl w:val="0"/>
          <w:numId w:val="29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підготовленість засобів доставки ВТО і персоналу до виконання задачі,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DE43C6" w:rsidP="00AB78C3">
      <w:pPr>
        <w:numPr>
          <w:ilvl w:val="0"/>
          <w:numId w:val="29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здатність супротивника завдати скоординованого удару по всьому угрупованню стратегічних ядерних сил у короткий проміжок часу, достатній для того, щоб запобігти відповідний або навіть відповідно-зустрічному ударові,</w:t>
      </w:r>
    </w:p>
    <w:p w:rsidR="003D7A48" w:rsidRPr="00762DE2" w:rsidRDefault="00DE43C6" w:rsidP="00AB78C3">
      <w:pPr>
        <w:overflowPunct/>
        <w:autoSpaceDE/>
        <w:autoSpaceDN/>
        <w:adjustRightInd/>
        <w:ind w:left="108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а з іншої:</w:t>
      </w:r>
    </w:p>
    <w:p w:rsidR="003D7A48" w:rsidRPr="00762DE2" w:rsidRDefault="00DE43C6" w:rsidP="00AB78C3">
      <w:pPr>
        <w:numPr>
          <w:ilvl w:val="0"/>
          <w:numId w:val="29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захищеність ПУ МБР,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DE43C6" w:rsidP="00AB78C3">
      <w:pPr>
        <w:numPr>
          <w:ilvl w:val="0"/>
          <w:numId w:val="29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ефективність ПВО,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DE43C6" w:rsidP="00AB78C3">
      <w:pPr>
        <w:numPr>
          <w:ilvl w:val="0"/>
          <w:numId w:val="29"/>
        </w:numPr>
        <w:overflowPunct/>
        <w:autoSpaceDE/>
        <w:autoSpaceDN/>
        <w:adjustRightInd/>
        <w:ind w:firstLine="0"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склад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угруповання</w:t>
      </w:r>
      <w:r w:rsidR="003D7A48" w:rsidRPr="00762DE2">
        <w:rPr>
          <w:sz w:val="24"/>
          <w:szCs w:val="24"/>
          <w:lang w:val="uk-UA"/>
        </w:rPr>
        <w:t xml:space="preserve"> МБР </w:t>
      </w:r>
      <w:r w:rsidRPr="00762DE2">
        <w:rPr>
          <w:sz w:val="24"/>
          <w:szCs w:val="24"/>
          <w:lang w:val="uk-UA"/>
        </w:rPr>
        <w:t>і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її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боєздатність</w:t>
      </w:r>
    </w:p>
    <w:p w:rsidR="003D7A48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У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дійсній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роботі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аналізуються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тільки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бойові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характеристики</w:t>
      </w:r>
      <w:r w:rsidR="003D7A48" w:rsidRPr="00762DE2">
        <w:rPr>
          <w:sz w:val="24"/>
          <w:szCs w:val="24"/>
          <w:lang w:val="uk-UA"/>
        </w:rPr>
        <w:t xml:space="preserve"> ВТО,</w:t>
      </w:r>
      <w:r w:rsidRPr="00762DE2">
        <w:rPr>
          <w:sz w:val="24"/>
          <w:szCs w:val="24"/>
          <w:lang w:val="uk-UA"/>
        </w:rPr>
        <w:t xml:space="preserve"> що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вимагаються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для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поразки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b/>
          <w:bCs/>
          <w:sz w:val="24"/>
          <w:szCs w:val="24"/>
          <w:lang w:val="uk-UA"/>
        </w:rPr>
        <w:t>наземних</w:t>
      </w:r>
      <w:r w:rsidR="003D7A48" w:rsidRPr="00762DE2">
        <w:rPr>
          <w:b/>
          <w:bCs/>
          <w:sz w:val="24"/>
          <w:szCs w:val="24"/>
          <w:lang w:val="uk-UA"/>
        </w:rPr>
        <w:t xml:space="preserve"> ПУ МБР</w:t>
      </w:r>
      <w:r w:rsidR="003D7A48" w:rsidRPr="00762DE2">
        <w:rPr>
          <w:sz w:val="24"/>
          <w:szCs w:val="24"/>
          <w:lang w:val="uk-UA"/>
        </w:rPr>
        <w:t xml:space="preserve"> в </w:t>
      </w:r>
      <w:r w:rsidRPr="00762DE2">
        <w:rPr>
          <w:sz w:val="24"/>
          <w:szCs w:val="24"/>
          <w:lang w:val="uk-UA"/>
        </w:rPr>
        <w:t>умовах</w:t>
      </w:r>
      <w:r w:rsidR="003D7A48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коли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нападаючій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стороні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добре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відомі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дані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цілях</w:t>
      </w:r>
      <w:r w:rsidR="003D7A48" w:rsidRPr="00762DE2">
        <w:rPr>
          <w:sz w:val="24"/>
          <w:szCs w:val="24"/>
          <w:lang w:val="uk-UA"/>
        </w:rPr>
        <w:t xml:space="preserve"> (</w:t>
      </w:r>
      <w:r w:rsidRPr="00762DE2">
        <w:rPr>
          <w:sz w:val="24"/>
          <w:szCs w:val="24"/>
          <w:lang w:val="uk-UA"/>
        </w:rPr>
        <w:t>положення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захищеність</w:t>
      </w:r>
      <w:r w:rsidR="003D7A48" w:rsidRPr="00762DE2">
        <w:rPr>
          <w:sz w:val="24"/>
          <w:szCs w:val="24"/>
          <w:lang w:val="uk-UA"/>
        </w:rPr>
        <w:t xml:space="preserve">) </w:t>
      </w:r>
      <w:r w:rsidRPr="00762DE2">
        <w:rPr>
          <w:sz w:val="24"/>
          <w:szCs w:val="24"/>
          <w:lang w:val="uk-UA"/>
        </w:rPr>
        <w:t>і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відсутнє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протидія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сторони, що захищається.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 роботі не розглядається уразливість стратегічних комплексів морського й авіаційного базування СЯС в умовах впливу ВТО.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 цієї причини висновки дійсного дослідження не слід сприймати як аргументи на користь тієї або інший складової СЯС.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 погляд автора, ВТО може являти загрозу не тільки для наземної складової, а і для інших компонентів російської ядерної тріади, і проблеми виживаності морських і авіаційних повинні бути розглянуті окремо.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У роботі також не зачіпаються потенційні погрози, що можуть виявитися, у дійсності, не менш небезпечними, чим погрози, що виходять від ВТО, а саме диверсії, саботаж, і т.п. Крім цього, у дослідженні зовсім не розглядаються оперативно-стратегічні аспекти проблеми, не конкретизуються сценарії конфлікту з застосуванням ВТО проти СЯС і не обговорюється можливість і імовірність реалізації тих або інших сценаріїв.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Безумовно, подібна вузька постановка задачі не здатна дати вичерпні відповіді на всі питання про ролі ВТО в стратегічному балансі.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Однак, проте, вона дозволяє проаналізувати важливі технічні аспекти проблеми, а саме умови, при яких ВТО здатно уражати шахтні і мобільні ПУ МБР.</w:t>
      </w:r>
      <w:r w:rsidR="003D7A48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Пропонована постановка задачі також дає можливість сформулювати практичні підходи в переговорах по СНВ для того, щоб узяти до уваги фактор ВТО.</w:t>
      </w:r>
      <w:r w:rsidR="003D7A48" w:rsidRPr="00762DE2">
        <w:rPr>
          <w:sz w:val="24"/>
          <w:szCs w:val="24"/>
          <w:lang w:val="uk-UA"/>
        </w:rPr>
        <w:t xml:space="preserve"> </w:t>
      </w:r>
    </w:p>
    <w:p w:rsidR="003D7A48" w:rsidRPr="00762DE2" w:rsidRDefault="003D7A48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</w:p>
    <w:p w:rsidR="003D7A48" w:rsidRPr="00762DE2" w:rsidRDefault="003D7A48" w:rsidP="00AB78C3">
      <w:pPr>
        <w:rPr>
          <w:lang w:val="uk-UA"/>
        </w:rPr>
      </w:pPr>
      <w:r w:rsidRPr="00762DE2">
        <w:rPr>
          <w:lang w:val="uk-UA"/>
        </w:rPr>
        <w:br w:type="page"/>
      </w:r>
    </w:p>
    <w:p w:rsidR="00AA70F3" w:rsidRPr="00762DE2" w:rsidRDefault="00DE43C6" w:rsidP="00AB78C3">
      <w:pPr>
        <w:pStyle w:val="1"/>
        <w:rPr>
          <w:i/>
          <w:iCs/>
          <w:sz w:val="24"/>
          <w:szCs w:val="24"/>
          <w:lang w:val="uk-UA"/>
        </w:rPr>
      </w:pPr>
      <w:bookmarkStart w:id="9" w:name="_Toc67409784"/>
      <w:bookmarkEnd w:id="5"/>
      <w:r w:rsidRPr="00762DE2">
        <w:rPr>
          <w:i/>
          <w:iCs/>
          <w:sz w:val="24"/>
          <w:szCs w:val="24"/>
          <w:lang w:val="uk-UA"/>
        </w:rPr>
        <w:t>Керовані ракети дальності від 100 до 500 км</w:t>
      </w:r>
      <w:bookmarkEnd w:id="9"/>
      <w:r w:rsidR="00AA70F3" w:rsidRPr="00762DE2">
        <w:rPr>
          <w:i/>
          <w:iCs/>
          <w:sz w:val="24"/>
          <w:szCs w:val="24"/>
          <w:lang w:val="uk-UA"/>
        </w:rPr>
        <w:t xml:space="preserve"> </w:t>
      </w:r>
    </w:p>
    <w:p w:rsidR="00AA70F3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В даний час керовані ракети типу "повітря-земля" дальності від 100 до 500 км знаходяться тільки на озброєнні авіації ВМС США (F/A-18, P-3).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КР SLAM (AGM-84E) здатні нести боєзаряд вагою 230 кг на відстань більш 110 км.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 травні-червні 1998 р. проводилися іспити удосконаленої УР SLAM-ER (AGM-84H) з дальністю більш 270 км.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УР SLAM-ER також відрізняється поліпшеною точністю, більшою перешкодозахищеністю і більшою проникаючою здатністю боєголовки.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 xml:space="preserve">Керування ракетою в польоті здійснюється </w:t>
      </w:r>
      <w:r w:rsidR="00BF3525" w:rsidRPr="00762DE2">
        <w:rPr>
          <w:sz w:val="24"/>
          <w:szCs w:val="24"/>
          <w:lang w:val="uk-UA"/>
        </w:rPr>
        <w:t>і</w:t>
      </w:r>
      <w:r w:rsidRPr="00762DE2">
        <w:rPr>
          <w:sz w:val="24"/>
          <w:szCs w:val="24"/>
          <w:lang w:val="uk-UA"/>
        </w:rPr>
        <w:t>нерц</w:t>
      </w:r>
      <w:r w:rsidR="00BF3525" w:rsidRPr="00762DE2">
        <w:rPr>
          <w:sz w:val="24"/>
          <w:szCs w:val="24"/>
          <w:lang w:val="uk-UA"/>
        </w:rPr>
        <w:t>ій</w:t>
      </w:r>
      <w:r w:rsidRPr="00762DE2">
        <w:rPr>
          <w:sz w:val="24"/>
          <w:szCs w:val="24"/>
          <w:lang w:val="uk-UA"/>
        </w:rPr>
        <w:t>но</w:t>
      </w:r>
      <w:r w:rsidR="00BF3525" w:rsidRPr="00762DE2">
        <w:rPr>
          <w:sz w:val="24"/>
          <w:szCs w:val="24"/>
          <w:lang w:val="uk-UA"/>
        </w:rPr>
        <w:t>ю</w:t>
      </w:r>
      <w:r w:rsidRPr="00762DE2">
        <w:rPr>
          <w:sz w:val="24"/>
          <w:szCs w:val="24"/>
          <w:lang w:val="uk-UA"/>
        </w:rPr>
        <w:t xml:space="preserve"> навігаційною системою з корекцією від глобальною супутниковою системою навігації, а на кінцевій ділянці траєкторії керування здійснюється пілотом, що коректує крапку прицілювання завдяки відеозображенню.</w:t>
      </w:r>
      <w:r w:rsidR="00AA70F3" w:rsidRPr="00762DE2">
        <w:rPr>
          <w:sz w:val="24"/>
          <w:szCs w:val="24"/>
          <w:lang w:val="uk-UA"/>
        </w:rPr>
        <w:t xml:space="preserve"> </w:t>
      </w:r>
    </w:p>
    <w:p w:rsidR="00AA70F3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З літа 1998 м здійснюється переозброєння палубного винищувача-штурмовика F/A-18 на УР SLAM-ER, а надалі планується оснащення цими ракетами і патрульним літаком P-3C.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Планується і подальша модернізація ракет (SLAM-ER PLUS).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Передбачається, що нова модифікація ракети буде оснащена пристроєм автоматизованого розпізнавання цілей ATA (Automatic Target Acquisition), що підвищить її ефективність при застосуванні в несприятливих погодних умовах.</w:t>
      </w:r>
      <w:r w:rsidR="00AA70F3" w:rsidRPr="00762DE2">
        <w:rPr>
          <w:sz w:val="24"/>
          <w:szCs w:val="24"/>
          <w:lang w:val="uk-UA"/>
        </w:rPr>
        <w:t xml:space="preserve"> </w:t>
      </w:r>
    </w:p>
    <w:p w:rsidR="00AA70F3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ВВС США веде розробку УР JASSM, що порівнянна по дальності з SLAM-ER, але буде при цьому нести велике навантаження.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УР JASSM будуть оснащені B-52H, F-16C/D, F-15E, F-117, B-1B, і B-2.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Можливо, УР цього типу буде озброюватися й авіація ВМС (F/A-18E/F, P-3C і S-3B), як передбачалося на початковому етапі програми, але в дійсний період керівництво ВМС США віддає перевагу варіантові SLAM-ER.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Проте, бюджет 2001 р. включає витрати на розробку УР JASSM у варіантах розміщення на палубних F/A-18E/F і на борті авіаносців.У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квітні</w:t>
      </w:r>
      <w:r w:rsidR="00AA70F3" w:rsidRPr="00762DE2">
        <w:rPr>
          <w:sz w:val="24"/>
          <w:szCs w:val="24"/>
          <w:lang w:val="uk-UA"/>
        </w:rPr>
        <w:t xml:space="preserve"> 1999 </w:t>
      </w:r>
      <w:r w:rsidRPr="00762DE2">
        <w:rPr>
          <w:sz w:val="24"/>
          <w:szCs w:val="24"/>
          <w:lang w:val="uk-UA"/>
        </w:rPr>
        <w:t>р.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вироблялися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перші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іспити</w:t>
      </w:r>
      <w:r w:rsidR="00AA70F3" w:rsidRPr="00762DE2">
        <w:rPr>
          <w:sz w:val="24"/>
          <w:szCs w:val="24"/>
          <w:lang w:val="uk-UA"/>
        </w:rPr>
        <w:t xml:space="preserve"> УР JASSM в </w:t>
      </w:r>
      <w:r w:rsidRPr="00762DE2">
        <w:rPr>
          <w:sz w:val="24"/>
          <w:szCs w:val="24"/>
          <w:lang w:val="uk-UA"/>
        </w:rPr>
        <w:t>автономному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режимі</w:t>
      </w:r>
      <w:r w:rsidR="00AA70F3" w:rsidRPr="00762DE2">
        <w:rPr>
          <w:sz w:val="24"/>
          <w:szCs w:val="24"/>
          <w:lang w:val="uk-UA"/>
        </w:rPr>
        <w:t>,</w:t>
      </w:r>
      <w:r w:rsidRPr="00762DE2">
        <w:rPr>
          <w:sz w:val="24"/>
          <w:szCs w:val="24"/>
          <w:lang w:val="uk-UA"/>
        </w:rPr>
        <w:t xml:space="preserve"> що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завершилися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невдачею</w:t>
      </w:r>
      <w:r w:rsidR="00AA70F3" w:rsidRPr="00762DE2">
        <w:rPr>
          <w:sz w:val="24"/>
          <w:szCs w:val="24"/>
          <w:lang w:val="uk-UA"/>
        </w:rPr>
        <w:t xml:space="preserve">. </w:t>
      </w:r>
      <w:r w:rsidRPr="00762DE2">
        <w:rPr>
          <w:sz w:val="24"/>
          <w:szCs w:val="24"/>
          <w:lang w:val="uk-UA"/>
        </w:rPr>
        <w:t>Існуючими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планами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передбачається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прийняти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ракету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озброєння</w:t>
      </w:r>
      <w:r w:rsidR="00AA70F3" w:rsidRPr="00762DE2">
        <w:rPr>
          <w:sz w:val="24"/>
          <w:szCs w:val="24"/>
          <w:lang w:val="uk-UA"/>
        </w:rPr>
        <w:t xml:space="preserve"> в 2002 </w:t>
      </w:r>
      <w:r w:rsidRPr="00762DE2">
        <w:rPr>
          <w:sz w:val="24"/>
          <w:szCs w:val="24"/>
          <w:lang w:val="uk-UA"/>
        </w:rPr>
        <w:t>р.</w:t>
      </w:r>
      <w:r w:rsidR="00AA70F3" w:rsidRPr="00762DE2">
        <w:rPr>
          <w:sz w:val="24"/>
          <w:szCs w:val="24"/>
          <w:lang w:val="uk-UA"/>
        </w:rPr>
        <w:t xml:space="preserve"> </w:t>
      </w:r>
    </w:p>
    <w:p w:rsidR="00AA70F3" w:rsidRPr="00762DE2" w:rsidRDefault="00DE43C6" w:rsidP="00AB78C3">
      <w:pPr>
        <w:overflowPunct/>
        <w:autoSpaceDE/>
        <w:autoSpaceDN/>
        <w:adjustRightInd/>
        <w:textAlignment w:val="auto"/>
        <w:rPr>
          <w:i/>
          <w:iCs/>
          <w:sz w:val="24"/>
          <w:szCs w:val="24"/>
          <w:lang w:val="uk-UA"/>
        </w:rPr>
      </w:pPr>
      <w:r w:rsidRPr="00762DE2">
        <w:rPr>
          <w:i/>
          <w:iCs/>
          <w:sz w:val="24"/>
          <w:szCs w:val="24"/>
          <w:lang w:val="uk-UA"/>
        </w:rPr>
        <w:t>Крилаті</w:t>
      </w:r>
      <w:r w:rsidR="00AA70F3" w:rsidRPr="00762DE2">
        <w:rPr>
          <w:i/>
          <w:iCs/>
          <w:sz w:val="24"/>
          <w:szCs w:val="24"/>
          <w:lang w:val="uk-UA"/>
        </w:rPr>
        <w:t xml:space="preserve"> </w:t>
      </w:r>
      <w:r w:rsidRPr="00762DE2">
        <w:rPr>
          <w:i/>
          <w:iCs/>
          <w:sz w:val="24"/>
          <w:szCs w:val="24"/>
          <w:lang w:val="uk-UA"/>
        </w:rPr>
        <w:t>ракети</w:t>
      </w:r>
      <w:r w:rsidR="00AA70F3" w:rsidRPr="00762DE2">
        <w:rPr>
          <w:i/>
          <w:iCs/>
          <w:sz w:val="24"/>
          <w:szCs w:val="24"/>
          <w:lang w:val="uk-UA"/>
        </w:rPr>
        <w:t xml:space="preserve"> </w:t>
      </w:r>
      <w:r w:rsidRPr="00762DE2">
        <w:rPr>
          <w:i/>
          <w:iCs/>
          <w:sz w:val="24"/>
          <w:szCs w:val="24"/>
          <w:lang w:val="uk-UA"/>
        </w:rPr>
        <w:t>великої</w:t>
      </w:r>
      <w:r w:rsidR="00AA70F3" w:rsidRPr="00762DE2">
        <w:rPr>
          <w:i/>
          <w:iCs/>
          <w:sz w:val="24"/>
          <w:szCs w:val="24"/>
          <w:lang w:val="uk-UA"/>
        </w:rPr>
        <w:t xml:space="preserve"> </w:t>
      </w:r>
      <w:r w:rsidRPr="00762DE2">
        <w:rPr>
          <w:i/>
          <w:iCs/>
          <w:sz w:val="24"/>
          <w:szCs w:val="24"/>
          <w:lang w:val="uk-UA"/>
        </w:rPr>
        <w:t>дальності</w:t>
      </w:r>
      <w:r w:rsidR="00AA70F3" w:rsidRPr="00762DE2">
        <w:rPr>
          <w:i/>
          <w:iCs/>
          <w:sz w:val="24"/>
          <w:szCs w:val="24"/>
          <w:lang w:val="uk-UA"/>
        </w:rPr>
        <w:t>.</w:t>
      </w:r>
    </w:p>
    <w:p w:rsidR="00AA70F3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Крилатими ракетами морського базування (КРМБ) Tomahawk збройні багатоцільові атомні підвідні човни і деякі типи надводних кораблів США.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КРМБ Tomahawk може нести ядерний або звичайний боєзаряд калібром 450 кг.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Існують модифікації з моноблочно</w:t>
      </w:r>
      <w:r w:rsidR="00BA7BF2" w:rsidRPr="00762DE2">
        <w:rPr>
          <w:sz w:val="24"/>
          <w:szCs w:val="24"/>
          <w:lang w:val="uk-UA"/>
        </w:rPr>
        <w:t>ї</w:t>
      </w:r>
      <w:r w:rsidRPr="00762DE2">
        <w:rPr>
          <w:sz w:val="24"/>
          <w:szCs w:val="24"/>
          <w:lang w:val="uk-UA"/>
        </w:rPr>
        <w:t xml:space="preserve"> (TLAM-C) і касетної (TLAM-D) бойовою частиною.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 своєму розвитку КРМБ Tomahawk пройшла кілька модифікацій (Block I, Block II, Block III).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Основними відмінностями модифікації Block III від попередніх є велика дальність (до 1600 км) і можливість корекції КР у польоті по сигналах КРНС GPS.</w:t>
      </w:r>
      <w:r w:rsidR="00AA70F3" w:rsidRPr="00762DE2">
        <w:rPr>
          <w:sz w:val="24"/>
          <w:szCs w:val="24"/>
          <w:lang w:val="uk-UA"/>
        </w:rPr>
        <w:t xml:space="preserve"> </w:t>
      </w:r>
    </w:p>
    <w:p w:rsidR="00AA70F3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КРМБ Tomahawk активно використовувалися ВМС США в конфліктах.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Тільки із серпня 1998 р. було застосовано більш 500 КР по території Афганістану, Судану, Іраку і Югославії.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До кінця квітня 1999 р. арсенал крилатих ракет цього типу складав близько 2000 одиниць, більшість з яких являють собою варіант Block III.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 деяким даним, розгорнута лише половина з цих ракет, а інша частина знаходиться на складах або в ремонті.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Виробничі лінії по модифікації КР Block II у Block III були зупинені в січні 1999 м, але в квітні 1999 р. надійшов додаткове замовлення на переустаткування більш 600 КР Block II і противокорабельн</w:t>
      </w:r>
      <w:r w:rsidR="00BA7BF2" w:rsidRPr="00762DE2">
        <w:rPr>
          <w:sz w:val="24"/>
          <w:szCs w:val="24"/>
          <w:lang w:val="uk-UA"/>
        </w:rPr>
        <w:t>и</w:t>
      </w:r>
      <w:r w:rsidRPr="00762DE2">
        <w:rPr>
          <w:sz w:val="24"/>
          <w:szCs w:val="24"/>
          <w:lang w:val="uk-UA"/>
        </w:rPr>
        <w:t>х ракет Tomahawk у Block III до 2001 р.</w:t>
      </w:r>
    </w:p>
    <w:p w:rsidR="00AA70F3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В даний час ведеться розробка наступної модифікації КРМБ Tomahawk (Tactical Tomahawk), що передбачається прийняти на озброєння в 2003 р. Нова ракета буде мати дальність до 2400 км, а також можливістю перенацілювання в польоті.</w:t>
      </w:r>
      <w:r w:rsidR="00AA70F3" w:rsidRPr="00762DE2">
        <w:rPr>
          <w:sz w:val="24"/>
          <w:szCs w:val="24"/>
          <w:lang w:val="uk-UA"/>
        </w:rPr>
        <w:t xml:space="preserve"> </w:t>
      </w:r>
    </w:p>
    <w:p w:rsidR="00AA70F3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Крилаті ракети повітряного базування великої дальності США також, як і КРМБ Tомаhаwк, можуть нести ядерні і звичайні боєзаряди.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Ракета в неядерному оснащенні одержала позначення Conventional Air-Launched Cruise Missile (CALCM) або AGM-86C.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КРВБ CALCM може доставляти боєзаряд PBXN-111 фугасного типу калібром 1350 кг на дальність більш 1000 км.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 xml:space="preserve">Система наведення CALCM – </w:t>
      </w:r>
      <w:r w:rsidR="00BA7BF2" w:rsidRPr="00762DE2">
        <w:rPr>
          <w:sz w:val="24"/>
          <w:szCs w:val="24"/>
          <w:lang w:val="uk-UA"/>
        </w:rPr>
        <w:t>і</w:t>
      </w:r>
      <w:r w:rsidRPr="00762DE2">
        <w:rPr>
          <w:sz w:val="24"/>
          <w:szCs w:val="24"/>
          <w:lang w:val="uk-UA"/>
        </w:rPr>
        <w:t>нерц</w:t>
      </w:r>
      <w:r w:rsidR="00BA7BF2" w:rsidRPr="00762DE2">
        <w:rPr>
          <w:sz w:val="24"/>
          <w:szCs w:val="24"/>
          <w:lang w:val="uk-UA"/>
        </w:rPr>
        <w:t>ій</w:t>
      </w:r>
      <w:r w:rsidRPr="00762DE2">
        <w:rPr>
          <w:sz w:val="24"/>
          <w:szCs w:val="24"/>
          <w:lang w:val="uk-UA"/>
        </w:rPr>
        <w:t>на, з корекцією від КРНС GPS (модифікації Block I і Block IA).</w:t>
      </w:r>
    </w:p>
    <w:p w:rsidR="00AA70F3" w:rsidRPr="00762DE2" w:rsidRDefault="00DE43C6" w:rsidP="00AB78C3">
      <w:pPr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762DE2">
        <w:rPr>
          <w:sz w:val="24"/>
          <w:szCs w:val="24"/>
          <w:lang w:val="uk-UA"/>
        </w:rPr>
        <w:t>КРВБ CALCM застосовувалися у військових конфліктах, починаючи з 1991 р. По оцінках експертів, до кінця квітня 1999 р. арсенал КРВБ CALCM нараховував менш 90 одиниць.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Бюджет 2000 р. уключив фінансування переоснащення 322 ядерних КРВБ у неядерні.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У ході модернізації КРВБ CALCM AGM-86D (Block II) її точність буде поліпшена до 5 м (КВО), а сама ракета буде нести проникаючу боєголовку.</w:t>
      </w:r>
      <w:r w:rsidR="00AA70F3" w:rsidRPr="00762DE2">
        <w:rPr>
          <w:sz w:val="24"/>
          <w:szCs w:val="24"/>
          <w:lang w:val="uk-UA"/>
        </w:rPr>
        <w:t xml:space="preserve"> ВВС </w:t>
      </w:r>
      <w:r w:rsidRPr="00762DE2">
        <w:rPr>
          <w:sz w:val="24"/>
          <w:szCs w:val="24"/>
          <w:lang w:val="uk-UA"/>
        </w:rPr>
        <w:t>США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розглядає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плани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виробництва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нових</w:t>
      </w:r>
      <w:r w:rsidR="00AA70F3" w:rsidRPr="00762DE2">
        <w:rPr>
          <w:sz w:val="24"/>
          <w:szCs w:val="24"/>
          <w:lang w:val="uk-UA"/>
        </w:rPr>
        <w:t xml:space="preserve"> КРВБ </w:t>
      </w:r>
      <w:r w:rsidRPr="00762DE2">
        <w:rPr>
          <w:sz w:val="24"/>
          <w:szCs w:val="24"/>
          <w:lang w:val="uk-UA"/>
        </w:rPr>
        <w:t>великої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дальності</w:t>
      </w:r>
      <w:r w:rsidR="00AA70F3" w:rsidRPr="00762DE2">
        <w:rPr>
          <w:sz w:val="24"/>
          <w:szCs w:val="24"/>
          <w:lang w:val="uk-UA"/>
        </w:rPr>
        <w:t xml:space="preserve">, </w:t>
      </w:r>
      <w:r w:rsidRPr="00762DE2">
        <w:rPr>
          <w:sz w:val="24"/>
          <w:szCs w:val="24"/>
          <w:lang w:val="uk-UA"/>
        </w:rPr>
        <w:t>але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поки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на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цей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рахунок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конкретних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рішень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ще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не</w:t>
      </w:r>
      <w:r w:rsidR="00AA70F3" w:rsidRPr="00762DE2">
        <w:rPr>
          <w:sz w:val="24"/>
          <w:szCs w:val="24"/>
          <w:lang w:val="uk-UA"/>
        </w:rPr>
        <w:t xml:space="preserve"> </w:t>
      </w:r>
      <w:r w:rsidRPr="00762DE2">
        <w:rPr>
          <w:sz w:val="24"/>
          <w:szCs w:val="24"/>
          <w:lang w:val="uk-UA"/>
        </w:rPr>
        <w:t>прийнято</w:t>
      </w:r>
      <w:r w:rsidR="00AA70F3" w:rsidRPr="00762DE2">
        <w:rPr>
          <w:sz w:val="24"/>
          <w:szCs w:val="24"/>
          <w:lang w:val="uk-UA"/>
        </w:rPr>
        <w:t>.</w:t>
      </w:r>
    </w:p>
    <w:p w:rsidR="003D7A48" w:rsidRPr="00762DE2" w:rsidRDefault="003D7A48" w:rsidP="00AB78C3">
      <w:pPr>
        <w:rPr>
          <w:lang w:val="uk-UA"/>
        </w:rPr>
      </w:pPr>
      <w:r w:rsidRPr="00762DE2">
        <w:rPr>
          <w:lang w:val="uk-UA"/>
        </w:rPr>
        <w:br w:type="page"/>
      </w:r>
      <w:bookmarkStart w:id="10" w:name="_Toc67024752"/>
    </w:p>
    <w:p w:rsidR="00284C3F" w:rsidRPr="00762DE2" w:rsidRDefault="00DE43C6" w:rsidP="00AB78C3">
      <w:pPr>
        <w:pStyle w:val="1"/>
        <w:rPr>
          <w:lang w:val="uk-UA"/>
        </w:rPr>
      </w:pPr>
      <w:bookmarkStart w:id="11" w:name="_Toc67056509"/>
      <w:bookmarkStart w:id="12" w:name="_Toc67409785"/>
      <w:bookmarkEnd w:id="10"/>
      <w:r w:rsidRPr="00762DE2">
        <w:rPr>
          <w:lang w:val="uk-UA"/>
        </w:rPr>
        <w:t>Фізичний</w:t>
      </w:r>
      <w:r w:rsidR="00284C3F" w:rsidRPr="00762DE2">
        <w:rPr>
          <w:lang w:val="uk-UA"/>
        </w:rPr>
        <w:t xml:space="preserve"> </w:t>
      </w:r>
      <w:r w:rsidRPr="00762DE2">
        <w:rPr>
          <w:lang w:val="uk-UA"/>
        </w:rPr>
        <w:t>вплив</w:t>
      </w:r>
      <w:r w:rsidR="00284C3F" w:rsidRPr="00762DE2">
        <w:rPr>
          <w:lang w:val="uk-UA"/>
        </w:rPr>
        <w:t xml:space="preserve"> ВТО</w:t>
      </w:r>
      <w:r w:rsidR="006B164A" w:rsidRPr="00762DE2">
        <w:rPr>
          <w:lang w:val="uk-UA"/>
        </w:rPr>
        <w:t>(</w:t>
      </w:r>
      <w:r w:rsidRPr="00762DE2">
        <w:rPr>
          <w:lang w:val="uk-UA"/>
        </w:rPr>
        <w:t>високоточної</w:t>
      </w:r>
      <w:r w:rsidR="006B164A" w:rsidRPr="00762DE2">
        <w:rPr>
          <w:lang w:val="uk-UA"/>
        </w:rPr>
        <w:t xml:space="preserve"> </w:t>
      </w:r>
      <w:r w:rsidRPr="00762DE2">
        <w:rPr>
          <w:lang w:val="uk-UA"/>
        </w:rPr>
        <w:t>зброї</w:t>
      </w:r>
      <w:r w:rsidR="006B164A" w:rsidRPr="00762DE2">
        <w:rPr>
          <w:lang w:val="uk-UA"/>
        </w:rPr>
        <w:t>)</w:t>
      </w:r>
      <w:r w:rsidR="00284C3F" w:rsidRPr="00762DE2">
        <w:rPr>
          <w:lang w:val="uk-UA"/>
        </w:rPr>
        <w:t xml:space="preserve"> </w:t>
      </w:r>
      <w:r w:rsidRPr="00762DE2">
        <w:rPr>
          <w:lang w:val="uk-UA"/>
        </w:rPr>
        <w:t>на</w:t>
      </w:r>
      <w:r w:rsidR="00284C3F" w:rsidRPr="00762DE2">
        <w:rPr>
          <w:lang w:val="uk-UA"/>
        </w:rPr>
        <w:t xml:space="preserve"> </w:t>
      </w:r>
      <w:bookmarkEnd w:id="11"/>
      <w:r w:rsidRPr="00762DE2">
        <w:rPr>
          <w:lang w:val="uk-UA"/>
        </w:rPr>
        <w:t>захист</w:t>
      </w:r>
      <w:bookmarkEnd w:id="12"/>
      <w:r w:rsidR="00284C3F" w:rsidRPr="00762DE2">
        <w:rPr>
          <w:lang w:val="uk-UA"/>
        </w:rPr>
        <w:t xml:space="preserve"> </w:t>
      </w:r>
    </w:p>
    <w:p w:rsidR="00E4209C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Існуючі оцінки захищеності шахтних пускових установок, як правило, відносяться до впливу вражаючих факторів ядерного удару, основним з яких є надлишковий тиск ударної хвилі.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Починалися спроби застосувати аналогічні критерії і до вражаючих факторів ВТО.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Однак, навряд чи такий підхід обґрунтований, оскільки високоточна зброя робить лише локальний вплив, на відміну від ядерної зброї.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Як відомо, захищеність шахтних ПУ від ударної хвилі оцінюється фахівцями в 100-200 атмосфер.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 ядерному ударі такий надлишковий тиск реалізується на відстанях до 50-100 м від епіцентру вибуху, так що ударну хвилю в розрахунках стійкості ПУ можна приблизно вважати плоскою хвилею.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Зовсім інша ситуація виникає при впливі високоточної зброї.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Оцінки показують, що при калібрі застосовуваного ВТО до 1 т, порівнянне надлишковий тиск у фронті ударної хвилі виникає усього лише на відстані до декількох метрів, якщо не починається ніяких мір для фокусування енергії вибуху.</w:t>
      </w:r>
      <w:r w:rsidR="00284C3F" w:rsidRPr="00762DE2">
        <w:rPr>
          <w:lang w:val="uk-UA"/>
        </w:rPr>
        <w:t xml:space="preserve"> </w:t>
      </w:r>
      <w:r w:rsidRPr="00762DE2">
        <w:rPr>
          <w:lang w:val="uk-UA"/>
        </w:rPr>
        <w:t>Ударна хвиля вибуху (фугасний вплив) не є основним вражаючим фактором при впливі ВТО по укріпленим ШПУ, а до таким відносяться кінетичне (за рахунок кінетичної енергії боєзаряду) і кумулятивний вплив.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 достатній кінетичній енергії боєзаряду, потужності його кумулятивного струменя, або сукупного ефекту від цих факторів можливо наскрізне прибивання захисного даху ШПУ, що приведе до ушкодження контейнера МБР і самої ракети, так що пуск останньої буде неможливим.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Шахта ПУ може бути виведена з ладу також і в результаті влучення боєзаряду в критично важливі вузли.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Приміром,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вплив</w:t>
      </w:r>
      <w:r w:rsidR="00E4209C" w:rsidRPr="00762DE2">
        <w:rPr>
          <w:lang w:val="uk-UA"/>
        </w:rPr>
        <w:t xml:space="preserve"> ВТО </w:t>
      </w:r>
      <w:r w:rsidRPr="00762DE2">
        <w:rPr>
          <w:lang w:val="uk-UA"/>
        </w:rPr>
        <w:t>може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бути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настільки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сильним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для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того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щоб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пробити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захисний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дах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але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достатнім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для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того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щоб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викликати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її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заклинювання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або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інше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ушкодження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також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приведе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неможливості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пуску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ракети</w:t>
      </w:r>
      <w:r w:rsidR="00E4209C" w:rsidRPr="00762DE2">
        <w:rPr>
          <w:lang w:val="uk-UA"/>
        </w:rPr>
        <w:t xml:space="preserve">. </w:t>
      </w:r>
      <w:r w:rsidRPr="00762DE2">
        <w:rPr>
          <w:lang w:val="uk-UA"/>
        </w:rPr>
        <w:t>Для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оцінки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необхідних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вражаючих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характеристик</w:t>
      </w:r>
      <w:r w:rsidR="00E4209C" w:rsidRPr="00762DE2">
        <w:rPr>
          <w:lang w:val="uk-UA"/>
        </w:rPr>
        <w:t xml:space="preserve"> ВТО </w:t>
      </w:r>
      <w:r w:rsidRPr="00762DE2">
        <w:rPr>
          <w:lang w:val="uk-UA"/>
        </w:rPr>
        <w:t>розглянемо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системи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захисту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стаціонарних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наземних</w:t>
      </w:r>
      <w:r w:rsidR="00E4209C" w:rsidRPr="00762DE2">
        <w:rPr>
          <w:lang w:val="uk-UA"/>
        </w:rPr>
        <w:t xml:space="preserve"> МБР. </w:t>
      </w:r>
      <w:r w:rsidRPr="00762DE2">
        <w:rPr>
          <w:lang w:val="uk-UA"/>
        </w:rPr>
        <w:t>Найбільший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інтерес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представляють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захисні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пристрої</w:t>
      </w:r>
      <w:r w:rsidR="00E4209C" w:rsidRPr="00762DE2">
        <w:rPr>
          <w:lang w:val="uk-UA"/>
        </w:rPr>
        <w:t xml:space="preserve"> ШПУ, </w:t>
      </w:r>
      <w:r w:rsidRPr="00762DE2">
        <w:rPr>
          <w:lang w:val="uk-UA"/>
        </w:rPr>
        <w:t>у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яких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розміщені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ракети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типу</w:t>
      </w:r>
      <w:r w:rsidR="00E4209C" w:rsidRPr="00762DE2">
        <w:rPr>
          <w:lang w:val="uk-UA"/>
        </w:rPr>
        <w:t xml:space="preserve"> РС-18 (SS-19), РС-20 (SS-18), </w:t>
      </w:r>
      <w:r w:rsidRPr="00762DE2">
        <w:rPr>
          <w:lang w:val="uk-UA"/>
        </w:rPr>
        <w:t>оскільки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розміщення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перспективних</w:t>
      </w:r>
      <w:r w:rsidR="00E4209C" w:rsidRPr="00762DE2">
        <w:rPr>
          <w:lang w:val="uk-UA"/>
        </w:rPr>
        <w:t xml:space="preserve"> МБР </w:t>
      </w:r>
      <w:r w:rsidRPr="00762DE2">
        <w:rPr>
          <w:lang w:val="uk-UA"/>
        </w:rPr>
        <w:t>передбачається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саме</w:t>
      </w:r>
      <w:r w:rsidR="00E4209C" w:rsidRPr="00762DE2">
        <w:rPr>
          <w:lang w:val="uk-UA"/>
        </w:rPr>
        <w:t xml:space="preserve"> в </w:t>
      </w:r>
      <w:r w:rsidRPr="00762DE2">
        <w:rPr>
          <w:lang w:val="uk-UA"/>
        </w:rPr>
        <w:t>цих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шахтах</w:t>
      </w:r>
      <w:r w:rsidR="00E4209C" w:rsidRPr="00762DE2">
        <w:rPr>
          <w:lang w:val="uk-UA"/>
        </w:rPr>
        <w:t>.</w:t>
      </w:r>
    </w:p>
    <w:p w:rsidR="00E4209C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b/>
          <w:bCs/>
          <w:lang w:val="uk-UA"/>
        </w:rPr>
        <w:t>Таблиця</w:t>
      </w:r>
      <w:r w:rsidR="00E4209C" w:rsidRPr="00762DE2">
        <w:rPr>
          <w:b/>
          <w:bCs/>
          <w:lang w:val="uk-UA"/>
        </w:rPr>
        <w:t xml:space="preserve"> 1. </w:t>
      </w:r>
      <w:r w:rsidRPr="00762DE2">
        <w:rPr>
          <w:b/>
          <w:bCs/>
          <w:lang w:val="uk-UA"/>
        </w:rPr>
        <w:t>Основні</w:t>
      </w:r>
      <w:r w:rsidR="00E4209C" w:rsidRPr="00762DE2">
        <w:rPr>
          <w:b/>
          <w:bCs/>
          <w:lang w:val="uk-UA"/>
        </w:rPr>
        <w:t xml:space="preserve"> </w:t>
      </w:r>
      <w:r w:rsidRPr="00762DE2">
        <w:rPr>
          <w:b/>
          <w:bCs/>
          <w:lang w:val="uk-UA"/>
        </w:rPr>
        <w:t>характеристики</w:t>
      </w:r>
      <w:r w:rsidR="00E4209C" w:rsidRPr="00762DE2">
        <w:rPr>
          <w:b/>
          <w:bCs/>
          <w:lang w:val="uk-UA"/>
        </w:rPr>
        <w:t xml:space="preserve"> </w:t>
      </w:r>
      <w:r w:rsidRPr="00762DE2">
        <w:rPr>
          <w:b/>
          <w:bCs/>
          <w:lang w:val="uk-UA"/>
        </w:rPr>
        <w:t>російських</w:t>
      </w:r>
      <w:r w:rsidR="00E4209C" w:rsidRPr="00762DE2">
        <w:rPr>
          <w:b/>
          <w:bCs/>
          <w:lang w:val="uk-UA"/>
        </w:rPr>
        <w:t xml:space="preserve"> ШПУ МБР</w:t>
      </w:r>
    </w:p>
    <w:tbl>
      <w:tblPr>
        <w:tblW w:w="8415" w:type="dxa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63"/>
        <w:gridCol w:w="3846"/>
        <w:gridCol w:w="1206"/>
      </w:tblGrid>
      <w:tr w:rsidR="00E4209C" w:rsidRPr="00762DE2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Тип</w:t>
            </w:r>
            <w:r w:rsidR="00E4209C" w:rsidRPr="00762DE2">
              <w:rPr>
                <w:lang w:val="uk-UA"/>
              </w:rPr>
              <w:t xml:space="preserve"> МБР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РС-18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РС-20</w:t>
            </w:r>
          </w:p>
        </w:tc>
      </w:tr>
      <w:tr w:rsidR="00E4209C" w:rsidRPr="00762DE2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Діаметр</w:t>
            </w:r>
            <w:r w:rsidR="00E4209C" w:rsidRPr="00762DE2">
              <w:rPr>
                <w:lang w:val="uk-UA"/>
              </w:rPr>
              <w:t>, м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4.6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5.9</w:t>
            </w:r>
          </w:p>
        </w:tc>
      </w:tr>
      <w:tr w:rsidR="00E4209C" w:rsidRPr="00762DE2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Висота</w:t>
            </w:r>
            <w:r w:rsidR="00E4209C" w:rsidRPr="00762DE2">
              <w:rPr>
                <w:lang w:val="uk-UA"/>
              </w:rPr>
              <w:t>, м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29.8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39</w:t>
            </w:r>
          </w:p>
        </w:tc>
      </w:tr>
      <w:tr w:rsidR="00E4209C" w:rsidRPr="00762DE2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Діаметр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контейнера</w:t>
            </w:r>
            <w:r w:rsidR="00E4209C" w:rsidRPr="00762DE2">
              <w:rPr>
                <w:lang w:val="uk-UA"/>
              </w:rPr>
              <w:t>, м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2.9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3.5</w:t>
            </w:r>
          </w:p>
        </w:tc>
      </w:tr>
      <w:tr w:rsidR="00E4209C" w:rsidRPr="00762DE2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Розміри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даху</w:t>
            </w:r>
            <w:r w:rsidR="00E4209C" w:rsidRPr="00762DE2">
              <w:rPr>
                <w:lang w:val="uk-UA"/>
              </w:rPr>
              <w:t>, м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7.6</w:t>
            </w:r>
            <w:r w:rsidR="00E4209C" w:rsidRPr="00762DE2">
              <w:rPr>
                <w:lang w:val="uk-UA"/>
              </w:rPr>
              <w:t xml:space="preserve"> (</w:t>
            </w:r>
            <w:r w:rsidRPr="00762DE2">
              <w:rPr>
                <w:lang w:val="uk-UA"/>
              </w:rPr>
              <w:t>5.3...</w:t>
            </w:r>
            <w:r w:rsidR="00E4209C" w:rsidRPr="00762DE2">
              <w:rPr>
                <w:lang w:val="uk-UA"/>
              </w:rPr>
              <w:t>…6-</w:t>
            </w:r>
            <w:r w:rsidRPr="00762DE2">
              <w:rPr>
                <w:lang w:val="uk-UA"/>
              </w:rPr>
              <w:t>у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нижн.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частини</w:t>
            </w:r>
            <w:r w:rsidR="00E4209C" w:rsidRPr="00762DE2">
              <w:rPr>
                <w:lang w:val="uk-UA"/>
              </w:rPr>
              <w:t xml:space="preserve">) </w:t>
            </w:r>
            <w:r w:rsidR="00E670F4" w:rsidRPr="00762DE2">
              <w:rPr>
                <w:lang w:val="uk-UA"/>
              </w:rPr>
              <w:t>–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діаметр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6.5</w:t>
            </w:r>
            <w:r w:rsidR="00E4209C" w:rsidRPr="00762DE2">
              <w:rPr>
                <w:lang w:val="uk-UA"/>
              </w:rPr>
              <w:t xml:space="preserve"> x </w:t>
            </w:r>
            <w:r w:rsidRPr="00762DE2">
              <w:rPr>
                <w:lang w:val="uk-UA"/>
              </w:rPr>
              <w:t>6.5</w:t>
            </w:r>
          </w:p>
        </w:tc>
      </w:tr>
      <w:tr w:rsidR="00E4209C" w:rsidRPr="00762DE2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Товщина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даху</w:t>
            </w:r>
            <w:r w:rsidR="00E4209C" w:rsidRPr="00762DE2">
              <w:rPr>
                <w:lang w:val="uk-UA"/>
              </w:rPr>
              <w:t xml:space="preserve"> (</w:t>
            </w:r>
            <w:r w:rsidRPr="00762DE2">
              <w:rPr>
                <w:lang w:val="uk-UA"/>
              </w:rPr>
              <w:t>візуально</w:t>
            </w:r>
            <w:r w:rsidR="00E4209C" w:rsidRPr="00762DE2">
              <w:rPr>
                <w:lang w:val="uk-UA"/>
              </w:rPr>
              <w:t xml:space="preserve">), м 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0.9…1.4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1.5…1.8</w:t>
            </w:r>
          </w:p>
        </w:tc>
      </w:tr>
      <w:tr w:rsidR="00E4209C" w:rsidRPr="00762DE2">
        <w:trPr>
          <w:tblCellSpacing w:w="15" w:type="dxa"/>
        </w:trPr>
        <w:tc>
          <w:tcPr>
            <w:tcW w:w="2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Маса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даху</w:t>
            </w:r>
            <w:r w:rsidR="00E4209C" w:rsidRPr="00762DE2">
              <w:rPr>
                <w:lang w:val="uk-UA"/>
              </w:rPr>
              <w:t xml:space="preserve"> (</w:t>
            </w:r>
            <w:r w:rsidRPr="00762DE2">
              <w:rPr>
                <w:lang w:val="uk-UA"/>
              </w:rPr>
              <w:t>оцінки</w:t>
            </w:r>
            <w:r w:rsidR="00E4209C" w:rsidRPr="00762DE2">
              <w:rPr>
                <w:lang w:val="uk-UA"/>
              </w:rPr>
              <w:t>), т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260...</w:t>
            </w:r>
            <w:r w:rsidR="00E4209C" w:rsidRPr="00762DE2">
              <w:rPr>
                <w:lang w:val="uk-UA"/>
              </w:rPr>
              <w:t>…360(</w:t>
            </w:r>
            <w:r w:rsidRPr="00762DE2">
              <w:rPr>
                <w:lang w:val="uk-UA"/>
              </w:rPr>
              <w:t>при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порівн.</w:t>
            </w:r>
            <w:r w:rsidR="00E4209C" w:rsidRPr="00762DE2">
              <w:rPr>
                <w:lang w:val="uk-UA"/>
              </w:rPr>
              <w:t xml:space="preserve"> диам. </w:t>
            </w:r>
            <w:r w:rsidRPr="00762DE2">
              <w:rPr>
                <w:lang w:val="uk-UA"/>
              </w:rPr>
              <w:t>6.5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м)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500-600</w:t>
            </w:r>
          </w:p>
        </w:tc>
      </w:tr>
    </w:tbl>
    <w:tbl>
      <w:tblPr>
        <w:tblpPr w:leftFromText="45" w:rightFromText="45" w:vertAnchor="text" w:tblpXSpec="right" w:tblpYSpec="center"/>
        <w:tblW w:w="3330" w:type="dxa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14"/>
      </w:tblGrid>
      <w:tr w:rsidR="00E4209C" w:rsidRPr="00762DE2">
        <w:trPr>
          <w:tblCellSpacing w:w="30" w:type="dxa"/>
        </w:trPr>
        <w:tc>
          <w:tcPr>
            <w:tcW w:w="0" w:type="auto"/>
          </w:tcPr>
          <w:p w:rsidR="00E4209C" w:rsidRPr="00762DE2" w:rsidRDefault="009743CE" w:rsidP="00AB78C3">
            <w:pPr>
              <w:rPr>
                <w:sz w:val="24"/>
                <w:szCs w:val="24"/>
                <w:lang w:val="uk-UA"/>
              </w:rPr>
            </w:pPr>
            <w:bookmarkStart w:id="13" w:name="pic1-3"/>
            <w:bookmarkEnd w:id="13"/>
            <w:r>
              <w:rPr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ШПУ МБР РС-18" style="width:166.5pt;height:229.5pt">
                  <v:imagedata r:id="rId7" o:title=""/>
                </v:shape>
              </w:pict>
            </w:r>
          </w:p>
        </w:tc>
      </w:tr>
      <w:tr w:rsidR="00E4209C" w:rsidRPr="00762DE2">
        <w:trPr>
          <w:tblCellSpacing w:w="30" w:type="dxa"/>
        </w:trPr>
        <w:tc>
          <w:tcPr>
            <w:tcW w:w="0" w:type="auto"/>
          </w:tcPr>
          <w:p w:rsidR="00E4209C" w:rsidRPr="00762DE2" w:rsidRDefault="009743CE" w:rsidP="00AB78C3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pict>
                <v:shape id="_x0000_i1026" type="#_x0000_t75" alt="ШПУ МБР РС-18" style="width:267pt;height:162pt">
                  <v:imagedata r:id="rId8" o:title=""/>
                </v:shape>
              </w:pict>
            </w:r>
            <w:r w:rsidR="00DE43C6" w:rsidRPr="00762DE2">
              <w:rPr>
                <w:i/>
                <w:iCs/>
                <w:lang w:val="uk-UA"/>
              </w:rPr>
              <w:t>Рис</w:t>
            </w:r>
            <w:r w:rsidR="00E4209C" w:rsidRPr="00762DE2">
              <w:rPr>
                <w:i/>
                <w:iCs/>
                <w:lang w:val="uk-UA"/>
              </w:rPr>
              <w:t>.1,2. ШПУ МБР РС-18</w:t>
            </w:r>
            <w:r w:rsidR="00E4209C" w:rsidRPr="00762DE2">
              <w:rPr>
                <w:lang w:val="uk-UA"/>
              </w:rPr>
              <w:t xml:space="preserve"> </w:t>
            </w:r>
          </w:p>
        </w:tc>
      </w:tr>
      <w:tr w:rsidR="00E4209C" w:rsidRPr="00762DE2">
        <w:trPr>
          <w:tblCellSpacing w:w="30" w:type="dxa"/>
        </w:trPr>
        <w:tc>
          <w:tcPr>
            <w:tcW w:w="0" w:type="auto"/>
          </w:tcPr>
          <w:p w:rsidR="00E4209C" w:rsidRPr="00762DE2" w:rsidRDefault="009743CE" w:rsidP="00AB78C3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pict>
                <v:shape id="_x0000_i1027" type="#_x0000_t75" alt="ШПУ МБР Тополь-М" style="width:261.75pt;height:166.5pt">
                  <v:imagedata r:id="rId9" o:title=""/>
                </v:shape>
              </w:pict>
            </w:r>
            <w:r w:rsidR="00DE43C6" w:rsidRPr="00762DE2">
              <w:rPr>
                <w:i/>
                <w:iCs/>
                <w:lang w:val="uk-UA"/>
              </w:rPr>
              <w:t>Рис</w:t>
            </w:r>
            <w:r w:rsidR="00E4209C" w:rsidRPr="00762DE2">
              <w:rPr>
                <w:i/>
                <w:iCs/>
                <w:lang w:val="uk-UA"/>
              </w:rPr>
              <w:t>.</w:t>
            </w:r>
            <w:r w:rsidR="00DE43C6" w:rsidRPr="00762DE2">
              <w:rPr>
                <w:i/>
                <w:iCs/>
                <w:lang w:val="uk-UA"/>
              </w:rPr>
              <w:t>3.</w:t>
            </w:r>
            <w:r w:rsidR="00E4209C" w:rsidRPr="00762DE2">
              <w:rPr>
                <w:i/>
                <w:iCs/>
                <w:lang w:val="uk-UA"/>
              </w:rPr>
              <w:t xml:space="preserve"> ШПУ МБР "</w:t>
            </w:r>
            <w:r w:rsidR="00DE43C6" w:rsidRPr="00762DE2">
              <w:rPr>
                <w:i/>
                <w:iCs/>
                <w:lang w:val="uk-UA"/>
              </w:rPr>
              <w:t>Тополь-М</w:t>
            </w:r>
            <w:r w:rsidR="00E4209C" w:rsidRPr="00762DE2">
              <w:rPr>
                <w:i/>
                <w:iCs/>
                <w:lang w:val="uk-UA"/>
              </w:rPr>
              <w:t>"</w:t>
            </w:r>
            <w:r w:rsidR="00E4209C" w:rsidRPr="00762DE2">
              <w:rPr>
                <w:lang w:val="uk-UA"/>
              </w:rPr>
              <w:t xml:space="preserve"> </w:t>
            </w:r>
          </w:p>
        </w:tc>
      </w:tr>
    </w:tbl>
    <w:p w:rsidR="00E4209C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Візуальний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аналіз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фотографій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даних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про</w:t>
      </w:r>
      <w:r w:rsidR="00E4209C" w:rsidRPr="00762DE2">
        <w:rPr>
          <w:lang w:val="uk-UA"/>
        </w:rPr>
        <w:t xml:space="preserve"> МБР </w:t>
      </w:r>
      <w:r w:rsidRPr="00762DE2">
        <w:rPr>
          <w:lang w:val="uk-UA"/>
        </w:rPr>
        <w:t>і</w:t>
      </w:r>
      <w:r w:rsidR="00E4209C" w:rsidRPr="00762DE2">
        <w:rPr>
          <w:lang w:val="uk-UA"/>
        </w:rPr>
        <w:t xml:space="preserve"> ШПУ МБР, </w:t>
      </w:r>
      <w:r w:rsidRPr="00762DE2">
        <w:rPr>
          <w:lang w:val="uk-UA"/>
        </w:rPr>
        <w:t>опублікованих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у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відкритій</w:t>
      </w:r>
      <w:r w:rsidR="00300EDF" w:rsidRPr="00762DE2">
        <w:rPr>
          <w:lang w:val="uk-UA"/>
        </w:rPr>
        <w:t xml:space="preserve"> </w:t>
      </w:r>
      <w:r w:rsidRPr="00762DE2">
        <w:rPr>
          <w:lang w:val="uk-UA"/>
        </w:rPr>
        <w:t>літературі</w:t>
      </w:r>
      <w:r w:rsidR="00300EDF" w:rsidRPr="00762DE2">
        <w:rPr>
          <w:lang w:val="uk-UA"/>
        </w:rPr>
        <w:t xml:space="preserve"> (</w:t>
      </w:r>
      <w:r w:rsidRPr="00762DE2">
        <w:rPr>
          <w:lang w:val="uk-UA"/>
        </w:rPr>
        <w:t>див.</w:t>
      </w:r>
      <w:r w:rsidR="00300EDF" w:rsidRPr="00762DE2">
        <w:rPr>
          <w:lang w:val="uk-UA"/>
        </w:rPr>
        <w:t xml:space="preserve"> </w:t>
      </w:r>
      <w:r w:rsidRPr="00762DE2">
        <w:rPr>
          <w:lang w:val="uk-UA"/>
        </w:rPr>
        <w:t>Рис</w:t>
      </w:r>
      <w:r w:rsidR="00300EDF" w:rsidRPr="00762DE2">
        <w:rPr>
          <w:lang w:val="uk-UA"/>
        </w:rPr>
        <w:t xml:space="preserve">. </w:t>
      </w:r>
      <w:r w:rsidRPr="00762DE2">
        <w:rPr>
          <w:lang w:val="uk-UA"/>
        </w:rPr>
        <w:t>1-3 ), показує, що захисний дах являє собою броньову плиту товщиною 0.9-1.4 м для ШПУ РС-18 і 1.5-1.8 м для ШПУ РС-20.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Конструкція захисного даху, очевидно, є багатошарової, із застосуванням матеріалів, більш стійких, чим сталь, стосовно впливу снаряда з високою кінетичною енергією або кумулятивним струменем.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Зокрема, відомо, що в сполученні із шарами стали стійкість уранової кераміки може бути вище в 2.5 рази при кінетичному впливі й у 4 рази - при кумулятивному, у порівнянні зі сталлю.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Як грубі оцінки можна припустити, що захищеність даху ШПУ при прямому влученні еквівалентна міцності плити з катаної броні товщиною не більш 2-3 м.</w:t>
      </w:r>
    </w:p>
    <w:p w:rsidR="00E4209C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Аналіз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опублікованих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даних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проникаючої</w:t>
      </w:r>
      <w:r w:rsidR="00E4209C" w:rsidRPr="00762DE2">
        <w:rPr>
          <w:lang w:val="uk-UA"/>
        </w:rPr>
        <w:t xml:space="preserve"> БГ,</w:t>
      </w:r>
      <w:r w:rsidRPr="00762DE2">
        <w:rPr>
          <w:lang w:val="uk-UA"/>
        </w:rPr>
        <w:t xml:space="preserve"> що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знаходиться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озброєнні</w:t>
      </w:r>
      <w:r w:rsidR="00E4209C" w:rsidRPr="00762DE2">
        <w:rPr>
          <w:lang w:val="uk-UA"/>
        </w:rPr>
        <w:t xml:space="preserve"> в </w:t>
      </w:r>
      <w:r w:rsidRPr="00762DE2">
        <w:rPr>
          <w:lang w:val="uk-UA"/>
        </w:rPr>
        <w:t>США</w:t>
      </w:r>
      <w:r w:rsidR="00E4209C" w:rsidRPr="00762DE2">
        <w:rPr>
          <w:lang w:val="uk-UA"/>
        </w:rPr>
        <w:t xml:space="preserve"> , </w:t>
      </w:r>
      <w:r w:rsidRPr="00762DE2">
        <w:rPr>
          <w:lang w:val="uk-UA"/>
        </w:rPr>
        <w:t>дозволяє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припустити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</w:t>
      </w:r>
      <w:r w:rsidR="00E4209C" w:rsidRPr="00762DE2">
        <w:rPr>
          <w:lang w:val="uk-UA"/>
        </w:rPr>
        <w:t xml:space="preserve"> в </w:t>
      </w:r>
      <w:r w:rsidRPr="00762DE2">
        <w:rPr>
          <w:lang w:val="uk-UA"/>
        </w:rPr>
        <w:t>даний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час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лише</w:t>
      </w:r>
      <w:r w:rsidR="00E4209C" w:rsidRPr="00762DE2">
        <w:rPr>
          <w:lang w:val="uk-UA"/>
        </w:rPr>
        <w:t xml:space="preserve"> УАБ GBU-37 </w:t>
      </w:r>
      <w:r w:rsidRPr="00762DE2">
        <w:rPr>
          <w:lang w:val="uk-UA"/>
        </w:rPr>
        <w:t>може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мати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здатність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руйнувати</w:t>
      </w:r>
      <w:r w:rsidR="00E4209C" w:rsidRPr="00762DE2">
        <w:rPr>
          <w:lang w:val="uk-UA"/>
        </w:rPr>
        <w:t xml:space="preserve"> ШПУ. </w:t>
      </w:r>
      <w:r w:rsidRPr="00762DE2">
        <w:rPr>
          <w:lang w:val="uk-UA"/>
        </w:rPr>
        <w:t>Хоча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оцінки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фізичного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впливу</w:t>
      </w:r>
      <w:r w:rsidR="00E4209C" w:rsidRPr="00762DE2">
        <w:rPr>
          <w:lang w:val="uk-UA"/>
        </w:rPr>
        <w:t xml:space="preserve"> УАБ GBU-28 </w:t>
      </w:r>
      <w:r w:rsidRPr="00762DE2">
        <w:rPr>
          <w:lang w:val="uk-UA"/>
        </w:rPr>
        <w:t>по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броньованій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плиті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дають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досить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скромні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результати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проте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існують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підстави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припускати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якщо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сама</w:t>
      </w:r>
      <w:r w:rsidR="00E4209C" w:rsidRPr="00762DE2">
        <w:rPr>
          <w:lang w:val="uk-UA"/>
        </w:rPr>
        <w:t xml:space="preserve"> УАБ GBU-28, </w:t>
      </w:r>
      <w:r w:rsidRPr="00762DE2">
        <w:rPr>
          <w:lang w:val="uk-UA"/>
        </w:rPr>
        <w:t>те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більш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пізні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її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модифікації</w:t>
      </w:r>
      <w:r w:rsidR="00E4209C" w:rsidRPr="00762DE2">
        <w:rPr>
          <w:lang w:val="uk-UA"/>
        </w:rPr>
        <w:t xml:space="preserve"> (GAM, GBU-37) </w:t>
      </w:r>
      <w:r w:rsidRPr="00762DE2">
        <w:rPr>
          <w:lang w:val="uk-UA"/>
        </w:rPr>
        <w:t>оснащені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кумулятивною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бойовою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частиною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дозволяє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істотно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збільшити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вражаючий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вплив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впливі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броню</w:t>
      </w:r>
      <w:r w:rsidR="00E4209C" w:rsidRPr="00762DE2">
        <w:rPr>
          <w:lang w:val="uk-UA"/>
        </w:rPr>
        <w:t xml:space="preserve">. </w:t>
      </w:r>
      <w:r w:rsidRPr="00762DE2">
        <w:rPr>
          <w:lang w:val="uk-UA"/>
        </w:rPr>
        <w:t>Відомо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існуючі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протитанкові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керовані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ракети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володіючи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масою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усього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лише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близько</w:t>
      </w:r>
      <w:r w:rsidR="00E4209C" w:rsidRPr="00762DE2">
        <w:rPr>
          <w:lang w:val="uk-UA"/>
        </w:rPr>
        <w:t xml:space="preserve"> 20 </w:t>
      </w:r>
      <w:r w:rsidRPr="00762DE2">
        <w:rPr>
          <w:lang w:val="uk-UA"/>
        </w:rPr>
        <w:t>кг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кумулятивним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зарядом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близько</w:t>
      </w:r>
      <w:r w:rsidR="00E4209C" w:rsidRPr="00762DE2">
        <w:rPr>
          <w:lang w:val="uk-UA"/>
        </w:rPr>
        <w:t xml:space="preserve"> 5-6 </w:t>
      </w:r>
      <w:r w:rsidRPr="00762DE2">
        <w:rPr>
          <w:lang w:val="uk-UA"/>
        </w:rPr>
        <w:t>кг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здатні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пробивати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броньові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плити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товщиною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більш</w:t>
      </w:r>
      <w:r w:rsidR="00E4209C" w:rsidRPr="00762DE2">
        <w:rPr>
          <w:lang w:val="uk-UA"/>
        </w:rPr>
        <w:t xml:space="preserve"> 1,1 м </w:t>
      </w:r>
      <w:r w:rsidRPr="00762DE2">
        <w:rPr>
          <w:lang w:val="uk-UA"/>
        </w:rPr>
        <w:t>за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рахунок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кумулятивного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впливу</w:t>
      </w:r>
      <w:r w:rsidR="00E4209C" w:rsidRPr="00762DE2">
        <w:rPr>
          <w:lang w:val="uk-UA"/>
        </w:rPr>
        <w:t xml:space="preserve"> (</w:t>
      </w:r>
      <w:r w:rsidRPr="00762DE2">
        <w:rPr>
          <w:lang w:val="uk-UA"/>
        </w:rPr>
        <w:t>див.</w:t>
      </w:r>
      <w:r w:rsidR="00E4209C" w:rsidRPr="00762DE2">
        <w:rPr>
          <w:lang w:val="uk-UA"/>
        </w:rPr>
        <w:t xml:space="preserve"> </w:t>
      </w:r>
      <w:r w:rsidR="00E4209C" w:rsidRPr="00BB2C5F">
        <w:rPr>
          <w:lang w:val="uk-UA"/>
        </w:rPr>
        <w:t xml:space="preserve">Табл. </w:t>
      </w:r>
      <w:r w:rsidR="00E670F4" w:rsidRPr="00BB2C5F">
        <w:rPr>
          <w:lang w:val="uk-UA"/>
        </w:rPr>
        <w:t>4</w:t>
      </w:r>
      <w:r w:rsidR="00E4209C" w:rsidRPr="00762DE2">
        <w:rPr>
          <w:lang w:val="uk-UA"/>
        </w:rPr>
        <w:t xml:space="preserve">). </w:t>
      </w:r>
      <w:r w:rsidRPr="00762DE2">
        <w:rPr>
          <w:lang w:val="uk-UA"/>
        </w:rPr>
        <w:t>Цей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факт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дає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підставу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для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припущення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оснащена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кумулятивним</w:t>
      </w:r>
      <w:r w:rsidR="00E4209C" w:rsidRPr="00762DE2">
        <w:rPr>
          <w:lang w:val="uk-UA"/>
        </w:rPr>
        <w:t xml:space="preserve">, а </w:t>
      </w:r>
      <w:r w:rsidRPr="00762DE2">
        <w:rPr>
          <w:lang w:val="uk-UA"/>
        </w:rPr>
        <w:t>тим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більше</w:t>
      </w:r>
      <w:r w:rsidR="00E4209C" w:rsidRPr="00762DE2">
        <w:rPr>
          <w:lang w:val="uk-UA"/>
        </w:rPr>
        <w:t xml:space="preserve"> тандемн</w:t>
      </w:r>
      <w:r w:rsidR="00BA7BF2" w:rsidRPr="00762DE2">
        <w:rPr>
          <w:lang w:val="uk-UA"/>
        </w:rPr>
        <w:t>и</w:t>
      </w:r>
      <w:r w:rsidR="00E4209C" w:rsidRPr="00762DE2">
        <w:rPr>
          <w:lang w:val="uk-UA"/>
        </w:rPr>
        <w:t xml:space="preserve">м </w:t>
      </w:r>
      <w:r w:rsidRPr="00762DE2">
        <w:rPr>
          <w:lang w:val="uk-UA"/>
        </w:rPr>
        <w:t>зарядом</w:t>
      </w:r>
      <w:r w:rsidR="00E4209C" w:rsidRPr="00762DE2">
        <w:rPr>
          <w:lang w:val="uk-UA"/>
        </w:rPr>
        <w:t xml:space="preserve">, УАБ GBU-37 </w:t>
      </w:r>
      <w:r w:rsidRPr="00762DE2">
        <w:rPr>
          <w:lang w:val="uk-UA"/>
        </w:rPr>
        <w:t>здатна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пробивати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захисні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дахи</w:t>
      </w:r>
      <w:r w:rsidR="00E4209C" w:rsidRPr="00762DE2">
        <w:rPr>
          <w:lang w:val="uk-UA"/>
        </w:rPr>
        <w:t xml:space="preserve"> ШПУ РС-18 </w:t>
      </w:r>
      <w:r w:rsidRPr="00762DE2">
        <w:rPr>
          <w:lang w:val="uk-UA"/>
        </w:rPr>
        <w:t>і</w:t>
      </w:r>
      <w:r w:rsidR="00E4209C" w:rsidRPr="00762DE2">
        <w:rPr>
          <w:lang w:val="uk-UA"/>
        </w:rPr>
        <w:t xml:space="preserve"> РС-20 </w:t>
      </w:r>
      <w:r w:rsidRPr="00762DE2">
        <w:rPr>
          <w:lang w:val="uk-UA"/>
        </w:rPr>
        <w:t>наскрізь</w:t>
      </w:r>
      <w:r w:rsidR="00E4209C" w:rsidRPr="00762DE2">
        <w:rPr>
          <w:lang w:val="uk-UA"/>
        </w:rPr>
        <w:t>.</w:t>
      </w:r>
    </w:p>
    <w:p w:rsidR="00E4209C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Імовірніше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всього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положення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справ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зміниться</w:t>
      </w:r>
      <w:r w:rsidR="00E4209C" w:rsidRPr="00762DE2">
        <w:rPr>
          <w:lang w:val="uk-UA"/>
        </w:rPr>
        <w:t xml:space="preserve"> в </w:t>
      </w:r>
      <w:r w:rsidRPr="00762DE2">
        <w:rPr>
          <w:lang w:val="uk-UA"/>
        </w:rPr>
        <w:t>найближчі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роки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коли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будуть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прийняті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озброєння</w:t>
      </w:r>
      <w:r w:rsidR="00E4209C" w:rsidRPr="00762DE2">
        <w:rPr>
          <w:lang w:val="uk-UA"/>
        </w:rPr>
        <w:t xml:space="preserve"> БГ BLU-116B, BROACH </w:t>
      </w:r>
      <w:r w:rsidRPr="00762DE2">
        <w:rPr>
          <w:lang w:val="uk-UA"/>
        </w:rPr>
        <w:t>і</w:t>
      </w:r>
      <w:r w:rsidR="00E4209C" w:rsidRPr="00762DE2">
        <w:rPr>
          <w:lang w:val="uk-UA"/>
        </w:rPr>
        <w:t xml:space="preserve"> AUP, </w:t>
      </w:r>
      <w:r w:rsidRPr="00762DE2">
        <w:rPr>
          <w:lang w:val="uk-UA"/>
        </w:rPr>
        <w:t>якими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передбачається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оснастити</w:t>
      </w:r>
      <w:r w:rsidR="00E4209C" w:rsidRPr="00762DE2">
        <w:rPr>
          <w:lang w:val="uk-UA"/>
        </w:rPr>
        <w:t xml:space="preserve"> КРВБ CALCM, КРМБ Tomahawk, а </w:t>
      </w:r>
      <w:r w:rsidRPr="00762DE2">
        <w:rPr>
          <w:lang w:val="uk-UA"/>
        </w:rPr>
        <w:t>також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широкий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перелік</w:t>
      </w:r>
      <w:r w:rsidR="00E4209C" w:rsidRPr="00762DE2">
        <w:rPr>
          <w:lang w:val="uk-UA"/>
        </w:rPr>
        <w:t xml:space="preserve"> УА</w:t>
      </w:r>
      <w:r w:rsidR="00300EDF" w:rsidRPr="00762DE2">
        <w:rPr>
          <w:lang w:val="uk-UA"/>
        </w:rPr>
        <w:t xml:space="preserve">Б </w:t>
      </w:r>
      <w:r w:rsidRPr="00762DE2">
        <w:rPr>
          <w:lang w:val="uk-UA"/>
        </w:rPr>
        <w:t>і</w:t>
      </w:r>
      <w:r w:rsidR="00300EDF" w:rsidRPr="00762DE2">
        <w:rPr>
          <w:lang w:val="uk-UA"/>
        </w:rPr>
        <w:t xml:space="preserve"> УР </w:t>
      </w:r>
      <w:r w:rsidRPr="00762DE2">
        <w:rPr>
          <w:lang w:val="uk-UA"/>
        </w:rPr>
        <w:t>калібром</w:t>
      </w:r>
      <w:r w:rsidR="00300EDF" w:rsidRPr="00762DE2">
        <w:rPr>
          <w:lang w:val="uk-UA"/>
        </w:rPr>
        <w:t xml:space="preserve"> 450-900 </w:t>
      </w:r>
      <w:r w:rsidRPr="00762DE2">
        <w:rPr>
          <w:lang w:val="uk-UA"/>
        </w:rPr>
        <w:t>кг</w:t>
      </w:r>
      <w:r w:rsidR="00300EDF" w:rsidRPr="00762DE2">
        <w:rPr>
          <w:lang w:val="uk-UA"/>
        </w:rPr>
        <w:t xml:space="preserve"> 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Зокрема,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оцінки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для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боєголовки</w:t>
      </w:r>
      <w:r w:rsidR="00E4209C" w:rsidRPr="00762DE2">
        <w:rPr>
          <w:lang w:val="uk-UA"/>
        </w:rPr>
        <w:t xml:space="preserve"> AUP-3(M) </w:t>
      </w:r>
      <w:r w:rsidRPr="00762DE2">
        <w:rPr>
          <w:lang w:val="uk-UA"/>
        </w:rPr>
        <w:t>показують</w:t>
      </w:r>
      <w:r w:rsidR="009D3040" w:rsidRPr="00762DE2">
        <w:rPr>
          <w:lang w:val="uk-UA"/>
        </w:rPr>
        <w:t>,</w:t>
      </w:r>
      <w:r w:rsidRPr="00762DE2">
        <w:rPr>
          <w:lang w:val="uk-UA"/>
        </w:rPr>
        <w:t>що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вона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счет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кінетичної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енергії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буде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здатна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пробивати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броню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товщиною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до</w:t>
      </w:r>
      <w:r w:rsidR="00E4209C" w:rsidRPr="00762DE2">
        <w:rPr>
          <w:lang w:val="uk-UA"/>
        </w:rPr>
        <w:t xml:space="preserve"> 1-1.5 м. </w:t>
      </w:r>
      <w:r w:rsidRPr="00762DE2">
        <w:rPr>
          <w:lang w:val="uk-UA"/>
        </w:rPr>
        <w:t>Слід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також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зазначити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</w:t>
      </w:r>
      <w:r w:rsidR="00E4209C" w:rsidRPr="00762DE2">
        <w:rPr>
          <w:lang w:val="uk-UA"/>
        </w:rPr>
        <w:t xml:space="preserve"> в </w:t>
      </w:r>
      <w:r w:rsidRPr="00762DE2">
        <w:rPr>
          <w:lang w:val="uk-UA"/>
        </w:rPr>
        <w:t>США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проводяться</w:t>
      </w:r>
      <w:r w:rsidR="00E4209C" w:rsidRPr="00762DE2">
        <w:rPr>
          <w:lang w:val="uk-UA"/>
        </w:rPr>
        <w:t xml:space="preserve"> НИОКР, </w:t>
      </w:r>
      <w:r w:rsidRPr="00762DE2">
        <w:rPr>
          <w:lang w:val="uk-UA"/>
        </w:rPr>
        <w:t>спрямовані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на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розгортання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звичайних</w:t>
      </w:r>
      <w:r w:rsidR="009D3040" w:rsidRPr="00762DE2">
        <w:rPr>
          <w:lang w:val="uk-UA"/>
        </w:rPr>
        <w:t xml:space="preserve"> БГ </w:t>
      </w:r>
      <w:r w:rsidRPr="00762DE2">
        <w:rPr>
          <w:lang w:val="uk-UA"/>
        </w:rPr>
        <w:t>на</w:t>
      </w:r>
      <w:r w:rsidR="009D3040" w:rsidRPr="00762DE2">
        <w:rPr>
          <w:lang w:val="uk-UA"/>
        </w:rPr>
        <w:t xml:space="preserve"> </w:t>
      </w:r>
      <w:r w:rsidRPr="00762DE2">
        <w:rPr>
          <w:lang w:val="uk-UA"/>
        </w:rPr>
        <w:t>стратегічних</w:t>
      </w:r>
      <w:r w:rsidR="009D3040" w:rsidRPr="00762DE2">
        <w:rPr>
          <w:lang w:val="uk-UA"/>
        </w:rPr>
        <w:t xml:space="preserve"> МБР </w:t>
      </w:r>
      <w:r w:rsidR="00E4209C" w:rsidRPr="00762DE2">
        <w:rPr>
          <w:lang w:val="uk-UA"/>
        </w:rPr>
        <w:t xml:space="preserve">. </w:t>
      </w:r>
    </w:p>
    <w:p w:rsidR="009D3040" w:rsidRPr="00762DE2" w:rsidRDefault="00DE43C6" w:rsidP="00AB78C3">
      <w:pPr>
        <w:pStyle w:val="a6"/>
        <w:spacing w:before="0" w:beforeAutospacing="0" w:after="0" w:afterAutospacing="0"/>
        <w:rPr>
          <w:b/>
          <w:bCs/>
          <w:lang w:val="uk-UA"/>
        </w:rPr>
      </w:pPr>
      <w:r w:rsidRPr="00762DE2">
        <w:rPr>
          <w:b/>
          <w:bCs/>
          <w:lang w:val="uk-UA"/>
        </w:rPr>
        <w:t>Таблиця</w:t>
      </w:r>
      <w:r w:rsidR="00E4209C" w:rsidRPr="00762DE2">
        <w:rPr>
          <w:b/>
          <w:bCs/>
          <w:lang w:val="uk-UA"/>
        </w:rPr>
        <w:t xml:space="preserve"> </w:t>
      </w:r>
      <w:r w:rsidR="00EB035C" w:rsidRPr="00762DE2">
        <w:rPr>
          <w:b/>
          <w:bCs/>
          <w:lang w:val="uk-UA"/>
        </w:rPr>
        <w:t>4</w:t>
      </w:r>
      <w:r w:rsidR="00E4209C" w:rsidRPr="00762DE2">
        <w:rPr>
          <w:b/>
          <w:bCs/>
          <w:lang w:val="uk-UA"/>
        </w:rPr>
        <w:t xml:space="preserve">. </w:t>
      </w:r>
      <w:r w:rsidRPr="00762DE2">
        <w:rPr>
          <w:b/>
          <w:bCs/>
          <w:lang w:val="uk-UA"/>
        </w:rPr>
        <w:t>Порівняльні</w:t>
      </w:r>
      <w:r w:rsidR="00E4209C" w:rsidRPr="00762DE2">
        <w:rPr>
          <w:b/>
          <w:bCs/>
          <w:lang w:val="uk-UA"/>
        </w:rPr>
        <w:t xml:space="preserve"> </w:t>
      </w:r>
      <w:r w:rsidRPr="00762DE2">
        <w:rPr>
          <w:b/>
          <w:bCs/>
          <w:lang w:val="uk-UA"/>
        </w:rPr>
        <w:t>характеристики</w:t>
      </w:r>
      <w:r w:rsidR="00E4209C" w:rsidRPr="00762DE2">
        <w:rPr>
          <w:b/>
          <w:bCs/>
          <w:lang w:val="uk-UA"/>
        </w:rPr>
        <w:t xml:space="preserve"> </w:t>
      </w:r>
      <w:r w:rsidRPr="00762DE2">
        <w:rPr>
          <w:b/>
          <w:bCs/>
          <w:lang w:val="uk-UA"/>
        </w:rPr>
        <w:t>протитанкових</w:t>
      </w:r>
      <w:r w:rsidR="00E4209C" w:rsidRPr="00762DE2">
        <w:rPr>
          <w:b/>
          <w:bCs/>
          <w:lang w:val="uk-UA"/>
        </w:rPr>
        <w:t xml:space="preserve"> </w:t>
      </w:r>
      <w:r w:rsidRPr="00762DE2">
        <w:rPr>
          <w:b/>
          <w:bCs/>
          <w:lang w:val="uk-UA"/>
        </w:rPr>
        <w:t>керованих</w:t>
      </w:r>
      <w:r w:rsidR="00E4209C" w:rsidRPr="00762DE2">
        <w:rPr>
          <w:b/>
          <w:bCs/>
          <w:lang w:val="uk-UA"/>
        </w:rPr>
        <w:t xml:space="preserve"> </w:t>
      </w:r>
      <w:r w:rsidRPr="00762DE2">
        <w:rPr>
          <w:b/>
          <w:bCs/>
          <w:lang w:val="uk-UA"/>
        </w:rPr>
        <w:t>ракет</w:t>
      </w:r>
      <w:r w:rsidR="00E4209C" w:rsidRPr="00762DE2">
        <w:rPr>
          <w:b/>
          <w:bCs/>
          <w:lang w:val="uk-UA"/>
        </w:rPr>
        <w:t xml:space="preserve"> (ПТУР)</w:t>
      </w:r>
    </w:p>
    <w:tbl>
      <w:tblPr>
        <w:tblW w:w="8820" w:type="dxa"/>
        <w:tblCellSpacing w:w="15" w:type="dxa"/>
        <w:tblInd w:w="-1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86"/>
        <w:gridCol w:w="1063"/>
        <w:gridCol w:w="1408"/>
        <w:gridCol w:w="1322"/>
        <w:gridCol w:w="1235"/>
        <w:gridCol w:w="906"/>
      </w:tblGrid>
      <w:tr w:rsidR="00E4209C" w:rsidRPr="00762DE2">
        <w:trPr>
          <w:tblCellSpacing w:w="15" w:type="dxa"/>
        </w:trPr>
        <w:tc>
          <w:tcPr>
            <w:tcW w:w="16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rPr>
                <w:sz w:val="24"/>
                <w:szCs w:val="24"/>
                <w:lang w:val="uk-UA"/>
              </w:rPr>
            </w:pPr>
            <w:r w:rsidRPr="00762DE2">
              <w:rPr>
                <w:lang w:val="uk-UA"/>
              </w:rPr>
              <w:t> 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Дракон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Милан-2Т</w:t>
            </w:r>
          </w:p>
        </w:tc>
        <w:tc>
          <w:tcPr>
            <w:tcW w:w="7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Дракон</w:t>
            </w:r>
            <w:r w:rsidR="00E4209C" w:rsidRPr="00762DE2">
              <w:rPr>
                <w:lang w:val="uk-UA"/>
              </w:rPr>
              <w:t>-2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ТОУ-2А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Хот</w:t>
            </w:r>
            <w:r w:rsidR="00E4209C" w:rsidRPr="00762DE2">
              <w:rPr>
                <w:lang w:val="uk-UA"/>
              </w:rPr>
              <w:t>-2</w:t>
            </w:r>
          </w:p>
        </w:tc>
      </w:tr>
      <w:tr w:rsidR="00E4209C" w:rsidRPr="00762DE2">
        <w:trPr>
          <w:tblCellSpacing w:w="15" w:type="dxa"/>
        </w:trPr>
        <w:tc>
          <w:tcPr>
            <w:tcW w:w="16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Маса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ракети</w:t>
            </w:r>
            <w:r w:rsidR="00E4209C" w:rsidRPr="00762DE2">
              <w:rPr>
                <w:lang w:val="uk-UA"/>
              </w:rPr>
              <w:t xml:space="preserve">, </w:t>
            </w:r>
            <w:r w:rsidRPr="00762DE2">
              <w:rPr>
                <w:lang w:val="uk-UA"/>
              </w:rPr>
              <w:t>кг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6.12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6.6</w:t>
            </w:r>
          </w:p>
        </w:tc>
        <w:tc>
          <w:tcPr>
            <w:tcW w:w="7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10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21.5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23.5</w:t>
            </w:r>
          </w:p>
        </w:tc>
      </w:tr>
      <w:tr w:rsidR="00E4209C" w:rsidRPr="00762DE2">
        <w:trPr>
          <w:tblCellSpacing w:w="15" w:type="dxa"/>
        </w:trPr>
        <w:tc>
          <w:tcPr>
            <w:tcW w:w="16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Маса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бойової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частини</w:t>
            </w:r>
            <w:r w:rsidR="00E4209C" w:rsidRPr="00762DE2">
              <w:rPr>
                <w:lang w:val="uk-UA"/>
              </w:rPr>
              <w:t xml:space="preserve">, </w:t>
            </w:r>
            <w:r w:rsidRPr="00762DE2">
              <w:rPr>
                <w:lang w:val="uk-UA"/>
              </w:rPr>
              <w:t>кг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2.5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2.9</w:t>
            </w:r>
          </w:p>
        </w:tc>
        <w:tc>
          <w:tcPr>
            <w:tcW w:w="7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rPr>
                <w:sz w:val="24"/>
                <w:szCs w:val="24"/>
                <w:lang w:val="uk-UA"/>
              </w:rPr>
            </w:pPr>
            <w:r w:rsidRPr="00762DE2">
              <w:rPr>
                <w:lang w:val="uk-UA"/>
              </w:rPr>
              <w:t> 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6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5</w:t>
            </w:r>
          </w:p>
        </w:tc>
      </w:tr>
      <w:tr w:rsidR="00E4209C" w:rsidRPr="00762DE2">
        <w:trPr>
          <w:tblCellSpacing w:w="15" w:type="dxa"/>
        </w:trPr>
        <w:tc>
          <w:tcPr>
            <w:tcW w:w="16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Калібр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ракети</w:t>
            </w:r>
            <w:r w:rsidR="00E4209C" w:rsidRPr="00762DE2">
              <w:rPr>
                <w:lang w:val="uk-UA"/>
              </w:rPr>
              <w:t>, м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0.122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0.115</w:t>
            </w:r>
          </w:p>
        </w:tc>
        <w:tc>
          <w:tcPr>
            <w:tcW w:w="7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0.122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0.152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0.132</w:t>
            </w:r>
          </w:p>
        </w:tc>
      </w:tr>
      <w:tr w:rsidR="00E4209C" w:rsidRPr="00762DE2">
        <w:trPr>
          <w:tblCellSpacing w:w="15" w:type="dxa"/>
        </w:trPr>
        <w:tc>
          <w:tcPr>
            <w:tcW w:w="16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Довжина</w:t>
            </w:r>
            <w:r w:rsidR="00E4209C" w:rsidRPr="00762DE2">
              <w:rPr>
                <w:lang w:val="uk-UA"/>
              </w:rPr>
              <w:t xml:space="preserve"> </w:t>
            </w:r>
            <w:r w:rsidRPr="00762DE2">
              <w:rPr>
                <w:lang w:val="uk-UA"/>
              </w:rPr>
              <w:t>ракети</w:t>
            </w:r>
            <w:r w:rsidR="00E4209C" w:rsidRPr="00762DE2">
              <w:rPr>
                <w:lang w:val="uk-UA"/>
              </w:rPr>
              <w:t>, м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0.745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0.77</w:t>
            </w:r>
          </w:p>
        </w:tc>
        <w:tc>
          <w:tcPr>
            <w:tcW w:w="7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0.85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1.14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1.27</w:t>
            </w:r>
          </w:p>
        </w:tc>
      </w:tr>
      <w:tr w:rsidR="00E4209C" w:rsidRPr="00762DE2">
        <w:trPr>
          <w:tblCellSpacing w:w="15" w:type="dxa"/>
        </w:trPr>
        <w:tc>
          <w:tcPr>
            <w:tcW w:w="16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Дальність</w:t>
            </w:r>
            <w:r w:rsidR="00E4209C" w:rsidRPr="00762DE2">
              <w:rPr>
                <w:lang w:val="uk-UA"/>
              </w:rPr>
              <w:t xml:space="preserve">, </w:t>
            </w:r>
            <w:r w:rsidRPr="00762DE2">
              <w:rPr>
                <w:lang w:val="uk-UA"/>
              </w:rPr>
              <w:t>км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1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</w:t>
            </w:r>
          </w:p>
        </w:tc>
        <w:tc>
          <w:tcPr>
            <w:tcW w:w="7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1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3.75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4</w:t>
            </w:r>
          </w:p>
        </w:tc>
      </w:tr>
      <w:tr w:rsidR="00E4209C" w:rsidRPr="00762DE2">
        <w:trPr>
          <w:tblCellSpacing w:w="15" w:type="dxa"/>
        </w:trPr>
        <w:tc>
          <w:tcPr>
            <w:tcW w:w="16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DE43C6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Швидкість</w:t>
            </w:r>
            <w:r w:rsidR="00E4209C" w:rsidRPr="00762DE2">
              <w:rPr>
                <w:lang w:val="uk-UA"/>
              </w:rPr>
              <w:t xml:space="preserve">, макс., </w:t>
            </w:r>
            <w:r w:rsidRPr="00762DE2">
              <w:rPr>
                <w:lang w:val="uk-UA"/>
              </w:rPr>
              <w:t>м/c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110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200</w:t>
            </w:r>
          </w:p>
        </w:tc>
        <w:tc>
          <w:tcPr>
            <w:tcW w:w="7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rPr>
                <w:sz w:val="24"/>
                <w:szCs w:val="24"/>
                <w:lang w:val="uk-UA"/>
              </w:rPr>
            </w:pPr>
            <w:r w:rsidRPr="00762DE2">
              <w:rPr>
                <w:lang w:val="uk-UA"/>
              </w:rPr>
              <w:t> 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210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280</w:t>
            </w:r>
          </w:p>
        </w:tc>
      </w:tr>
      <w:tr w:rsidR="00E4209C" w:rsidRPr="00762DE2">
        <w:trPr>
          <w:tblCellSpacing w:w="15" w:type="dxa"/>
        </w:trPr>
        <w:tc>
          <w:tcPr>
            <w:tcW w:w="16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 xml:space="preserve">Бронепробиваемость, </w:t>
            </w:r>
            <w:r w:rsidR="00DE43C6" w:rsidRPr="00762DE2">
              <w:rPr>
                <w:lang w:val="uk-UA"/>
              </w:rPr>
              <w:t>мм</w:t>
            </w:r>
          </w:p>
        </w:tc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430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880</w:t>
            </w:r>
          </w:p>
        </w:tc>
        <w:tc>
          <w:tcPr>
            <w:tcW w:w="7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950</w:t>
            </w:r>
          </w:p>
        </w:tc>
        <w:tc>
          <w:tcPr>
            <w:tcW w:w="6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&gt;1000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4209C" w:rsidRPr="00762DE2" w:rsidRDefault="00E4209C" w:rsidP="00AB78C3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62DE2">
              <w:rPr>
                <w:lang w:val="uk-UA"/>
              </w:rPr>
              <w:t>&gt;1100</w:t>
            </w:r>
          </w:p>
        </w:tc>
      </w:tr>
    </w:tbl>
    <w:p w:rsidR="00E4209C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Що стосується захищеності мобільних МБР, то аналіз опублікованих даних про ПГРК "Тополь-М" дозволяє припустити, що товщина стінок транспортно-пускового контейнера не перевищує 25...75 мм.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ПГРК може бути виведений з ладу як у результаті прибивання транспортно-пускового контейнера (ТПК) снарядом (кулею, осколком), що володіє достатньою кінетичною енергією, так і впливу бойового елемента з кумулятивної БГ.</w:t>
      </w:r>
      <w:r w:rsidR="00E4209C" w:rsidRPr="00762DE2">
        <w:rPr>
          <w:lang w:val="uk-UA"/>
        </w:rPr>
        <w:t xml:space="preserve"> </w:t>
      </w:r>
    </w:p>
    <w:p w:rsidR="00D55D5F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Збройні сили США оснащені досить широким арсеналом засобів, застосовуваних для поразки мобільних броньованих цілей з повітряних носіїв.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Зокрема,</w:t>
      </w:r>
      <w:r w:rsidR="00E4209C" w:rsidRPr="00762DE2">
        <w:rPr>
          <w:lang w:val="uk-UA"/>
        </w:rPr>
        <w:t xml:space="preserve"> УАБ CBU-97/107 </w:t>
      </w:r>
      <w:r w:rsidRPr="00762DE2">
        <w:rPr>
          <w:lang w:val="uk-UA"/>
        </w:rPr>
        <w:t>і</w:t>
      </w:r>
      <w:r w:rsidR="00E4209C" w:rsidRPr="00762DE2">
        <w:rPr>
          <w:lang w:val="uk-UA"/>
        </w:rPr>
        <w:t xml:space="preserve"> УАБ JSOW c </w:t>
      </w:r>
      <w:r w:rsidRPr="00762DE2">
        <w:rPr>
          <w:lang w:val="uk-UA"/>
        </w:rPr>
        <w:t>касетними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боєголовками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оснащені</w:t>
      </w:r>
      <w:r w:rsidR="00E4209C" w:rsidRPr="00762DE2">
        <w:rPr>
          <w:lang w:val="uk-UA"/>
        </w:rPr>
        <w:t xml:space="preserve"> суббо</w:t>
      </w:r>
      <w:r w:rsidR="00B91E65" w:rsidRPr="00762DE2">
        <w:rPr>
          <w:lang w:val="uk-UA"/>
        </w:rPr>
        <w:t>є</w:t>
      </w:r>
      <w:r w:rsidR="00E4209C" w:rsidRPr="00762DE2">
        <w:rPr>
          <w:lang w:val="uk-UA"/>
        </w:rPr>
        <w:t xml:space="preserve">припасами BLU-108/B (10 </w:t>
      </w:r>
      <w:r w:rsidRPr="00762DE2">
        <w:rPr>
          <w:lang w:val="uk-UA"/>
        </w:rPr>
        <w:t>і</w:t>
      </w:r>
      <w:r w:rsidR="00E4209C" w:rsidRPr="00762DE2">
        <w:rPr>
          <w:lang w:val="uk-UA"/>
        </w:rPr>
        <w:t xml:space="preserve"> 6 суббо</w:t>
      </w:r>
      <w:r w:rsidR="00B91E65" w:rsidRPr="00762DE2">
        <w:rPr>
          <w:lang w:val="uk-UA"/>
        </w:rPr>
        <w:t>є</w:t>
      </w:r>
      <w:r w:rsidR="00E4209C" w:rsidRPr="00762DE2">
        <w:rPr>
          <w:lang w:val="uk-UA"/>
        </w:rPr>
        <w:t>припас</w:t>
      </w:r>
      <w:r w:rsidR="00B91E65" w:rsidRPr="00762DE2">
        <w:rPr>
          <w:lang w:val="uk-UA"/>
        </w:rPr>
        <w:t>і</w:t>
      </w:r>
      <w:r w:rsidR="00E4209C" w:rsidRPr="00762DE2">
        <w:rPr>
          <w:lang w:val="uk-UA"/>
        </w:rPr>
        <w:t xml:space="preserve">в </w:t>
      </w:r>
      <w:r w:rsidRPr="00762DE2">
        <w:rPr>
          <w:lang w:val="uk-UA"/>
        </w:rPr>
        <w:t>відповідно</w:t>
      </w:r>
      <w:r w:rsidR="00E4209C" w:rsidRPr="00762DE2">
        <w:rPr>
          <w:lang w:val="uk-UA"/>
        </w:rPr>
        <w:t xml:space="preserve">). </w:t>
      </w:r>
      <w:r w:rsidRPr="00762DE2">
        <w:rPr>
          <w:lang w:val="uk-UA"/>
        </w:rPr>
        <w:t>Кожен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такий</w:t>
      </w:r>
      <w:r w:rsidR="00E4209C" w:rsidRPr="00762DE2">
        <w:rPr>
          <w:lang w:val="uk-UA"/>
        </w:rPr>
        <w:t xml:space="preserve"> суббо</w:t>
      </w:r>
      <w:r w:rsidR="00B91E65" w:rsidRPr="00762DE2">
        <w:rPr>
          <w:lang w:val="uk-UA"/>
        </w:rPr>
        <w:t>є</w:t>
      </w:r>
      <w:r w:rsidR="00E4209C" w:rsidRPr="00762DE2">
        <w:rPr>
          <w:lang w:val="uk-UA"/>
        </w:rPr>
        <w:t xml:space="preserve">припас </w:t>
      </w:r>
      <w:r w:rsidRPr="00762DE2">
        <w:rPr>
          <w:lang w:val="uk-UA"/>
        </w:rPr>
        <w:t>несе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по</w:t>
      </w:r>
      <w:r w:rsidR="00E4209C" w:rsidRPr="00762DE2">
        <w:rPr>
          <w:lang w:val="uk-UA"/>
        </w:rPr>
        <w:t xml:space="preserve"> 4 </w:t>
      </w:r>
      <w:r w:rsidRPr="00762DE2">
        <w:rPr>
          <w:lang w:val="uk-UA"/>
        </w:rPr>
        <w:t>бойових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елементи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типу</w:t>
      </w:r>
      <w:r w:rsidR="00E4209C" w:rsidRPr="00762DE2">
        <w:rPr>
          <w:lang w:val="uk-UA"/>
        </w:rPr>
        <w:t xml:space="preserve"> Skeet. </w:t>
      </w:r>
      <w:r w:rsidRPr="00762DE2">
        <w:rPr>
          <w:lang w:val="uk-UA"/>
        </w:rPr>
        <w:t>Відомо</w:t>
      </w:r>
      <w:r w:rsidR="00E4209C" w:rsidRPr="00762DE2">
        <w:rPr>
          <w:lang w:val="uk-UA"/>
        </w:rPr>
        <w:t xml:space="preserve">, </w:t>
      </w:r>
      <w:r w:rsidRPr="00762DE2">
        <w:rPr>
          <w:lang w:val="uk-UA"/>
        </w:rPr>
        <w:t>що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ці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бойові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елементи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здатні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пробивати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броню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танків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і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бронемашин</w:t>
      </w:r>
      <w:r w:rsidR="00E4209C" w:rsidRPr="00762DE2">
        <w:rPr>
          <w:lang w:val="uk-UA"/>
        </w:rPr>
        <w:t xml:space="preserve">. </w:t>
      </w:r>
      <w:r w:rsidRPr="00762DE2">
        <w:rPr>
          <w:lang w:val="uk-UA"/>
        </w:rPr>
        <w:t>Подібні</w:t>
      </w:r>
      <w:r w:rsidR="00E4209C" w:rsidRPr="00762DE2">
        <w:rPr>
          <w:lang w:val="uk-UA"/>
        </w:rPr>
        <w:t xml:space="preserve"> суббо</w:t>
      </w:r>
      <w:r w:rsidR="00B91E65" w:rsidRPr="00762DE2">
        <w:rPr>
          <w:lang w:val="uk-UA"/>
        </w:rPr>
        <w:t>є</w:t>
      </w:r>
      <w:r w:rsidR="00E4209C" w:rsidRPr="00762DE2">
        <w:rPr>
          <w:lang w:val="uk-UA"/>
        </w:rPr>
        <w:t>припас</w:t>
      </w:r>
      <w:r w:rsidR="00B91E65" w:rsidRPr="00762DE2">
        <w:rPr>
          <w:lang w:val="uk-UA"/>
        </w:rPr>
        <w:t>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можуть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доставлятися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також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іншими</w:t>
      </w:r>
      <w:r w:rsidR="00E4209C" w:rsidRPr="00762DE2">
        <w:rPr>
          <w:lang w:val="uk-UA"/>
        </w:rPr>
        <w:t xml:space="preserve"> </w:t>
      </w:r>
      <w:r w:rsidRPr="00762DE2">
        <w:rPr>
          <w:lang w:val="uk-UA"/>
        </w:rPr>
        <w:t>типами</w:t>
      </w:r>
      <w:r w:rsidR="00E4209C" w:rsidRPr="00762DE2">
        <w:rPr>
          <w:lang w:val="uk-UA"/>
        </w:rPr>
        <w:t xml:space="preserve"> УАБ, УР </w:t>
      </w:r>
      <w:r w:rsidRPr="00762DE2">
        <w:rPr>
          <w:lang w:val="uk-UA"/>
        </w:rPr>
        <w:t>і</w:t>
      </w:r>
      <w:r w:rsidR="00E4209C" w:rsidRPr="00762DE2">
        <w:rPr>
          <w:lang w:val="uk-UA"/>
        </w:rPr>
        <w:t xml:space="preserve"> КР</w:t>
      </w:r>
      <w:bookmarkStart w:id="14" w:name="acc-silo"/>
      <w:bookmarkStart w:id="15" w:name="acc-mob"/>
      <w:bookmarkEnd w:id="14"/>
      <w:bookmarkEnd w:id="15"/>
      <w:r w:rsidR="009D3040" w:rsidRPr="00762DE2">
        <w:rPr>
          <w:lang w:val="uk-UA"/>
        </w:rPr>
        <w:t>.</w:t>
      </w:r>
      <w:r w:rsidR="009D3040" w:rsidRPr="00762DE2">
        <w:rPr>
          <w:lang w:val="uk-UA"/>
        </w:rPr>
        <w:br w:type="page"/>
      </w:r>
    </w:p>
    <w:p w:rsidR="00782EC7" w:rsidRPr="00762DE2" w:rsidRDefault="00DE43C6" w:rsidP="00AB78C3">
      <w:pPr>
        <w:pStyle w:val="1"/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</w:pPr>
      <w:bookmarkStart w:id="16" w:name="_Toc67409786"/>
      <w:r w:rsidRPr="00762DE2">
        <w:rPr>
          <w:sz w:val="24"/>
          <w:szCs w:val="24"/>
          <w:lang w:val="uk-UA"/>
        </w:rPr>
        <w:t>Висновок</w:t>
      </w:r>
      <w:bookmarkEnd w:id="16"/>
    </w:p>
    <w:p w:rsidR="00782EC7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Як ми бачимо, фактор ВТО</w:t>
      </w:r>
      <w:r w:rsidR="00B91E65" w:rsidRPr="00762DE2">
        <w:rPr>
          <w:lang w:val="uk-UA"/>
        </w:rPr>
        <w:t xml:space="preserve"> </w:t>
      </w:r>
      <w:r w:rsidRPr="00762DE2">
        <w:rPr>
          <w:lang w:val="uk-UA"/>
        </w:rPr>
        <w:t>(високоточно</w:t>
      </w:r>
      <w:r w:rsidR="00B91E65" w:rsidRPr="00762DE2">
        <w:rPr>
          <w:lang w:val="uk-UA"/>
        </w:rPr>
        <w:t>го</w:t>
      </w:r>
      <w:r w:rsidRPr="00762DE2">
        <w:rPr>
          <w:lang w:val="uk-UA"/>
        </w:rPr>
        <w:t xml:space="preserve"> </w:t>
      </w:r>
      <w:r w:rsidR="00B91E65" w:rsidRPr="00762DE2">
        <w:rPr>
          <w:lang w:val="uk-UA"/>
        </w:rPr>
        <w:t>о</w:t>
      </w:r>
      <w:r w:rsidRPr="00762DE2">
        <w:rPr>
          <w:lang w:val="uk-UA"/>
        </w:rPr>
        <w:t>збро</w:t>
      </w:r>
      <w:r w:rsidR="00B91E65" w:rsidRPr="00762DE2">
        <w:rPr>
          <w:lang w:val="uk-UA"/>
        </w:rPr>
        <w:t>єння</w:t>
      </w:r>
      <w:r w:rsidRPr="00762DE2">
        <w:rPr>
          <w:lang w:val="uk-UA"/>
        </w:rPr>
        <w:t>) практично не знайшов відображення в рішеннях, досягнутих у ході двосторонніх переговорів по СНВ у минулому.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Пояснити це можна тим, що, з одного боку, ядерні арсенали нараховували десятки тисяч розгорнутих ядерних боєзарядів, а з інший, – і СРСР, і США не мали неядерні засоби, здатними з високою імовірністю переборювати оборонні системи супротивника й уражати стратегічні об'єкти.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Тому в той час високоточну зброю не вносило радикального впливу на баланс сил.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У перспективі це положення справ може змінитися.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Показово, що розвиток і розгортання ВТО в США супроводжується і появою доктринальних установок, спрямованих на поступовий перенос ролі стримування з ядерного на високоточну зброю.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Примітно і те, що в США здійснюється оснащення стратегічних систем доставки звичайною зброєю.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Як відомо, з початку 1990-х років були початі програми по переоснащенню стратегічних бомбардувальників під "неядерні" задачі.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Розглядається можливість переустаткування в найближчій перспективі ПЛАРБ як носіїв звичайної зброї, а також використання міжконтинентальних балістичних ракет у звичайному спорядженні.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Насторожує також наполегливість США в прагненні "вивести з зарахунка" свої стратегічні системи доставки, не знищуючи них.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Деякою мірою симптоматичні і пропозиції кандидата в президенти США Джорджа Буша про значні скорочення стратегічних арсеналів, і в той же час, про зниження оперативної їхньої боєздатності і розгортанні повномасштабної НПРО.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Деякою мірою заяви Буша можна трактувати як курс на поступовий перенос стримуючої ролі на високоточну зброю, що, на відміну від ядерного, може застосовуватися у військових конфліктах.</w:t>
      </w:r>
    </w:p>
    <w:p w:rsidR="00782EC7" w:rsidRPr="00762DE2" w:rsidRDefault="00DE43C6" w:rsidP="00AB78C3">
      <w:pPr>
        <w:pStyle w:val="a6"/>
        <w:spacing w:before="0" w:beforeAutospacing="0" w:after="0" w:afterAutospacing="0"/>
        <w:rPr>
          <w:lang w:val="uk-UA"/>
        </w:rPr>
      </w:pPr>
      <w:r w:rsidRPr="00762DE2">
        <w:rPr>
          <w:lang w:val="uk-UA"/>
        </w:rPr>
        <w:t>Доти поки ВТО не грає істотної ролі в стратегічному балансі, його розвиток, очевидно, сприяє подальшому скороченню ядерних озброєнь.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Однак</w:t>
      </w:r>
      <w:r w:rsidR="00782EC7" w:rsidRPr="00762DE2">
        <w:rPr>
          <w:lang w:val="uk-UA"/>
        </w:rPr>
        <w:t xml:space="preserve">, </w:t>
      </w:r>
      <w:r w:rsidRPr="00762DE2">
        <w:rPr>
          <w:lang w:val="uk-UA"/>
        </w:rPr>
        <w:t>у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перспективі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розвиток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високоточних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озброєнь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здатно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зупинити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цей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процес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і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навіть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повернути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назад</w:t>
      </w:r>
      <w:r w:rsidR="00782EC7" w:rsidRPr="00762DE2">
        <w:rPr>
          <w:lang w:val="uk-UA"/>
        </w:rPr>
        <w:t xml:space="preserve">. </w:t>
      </w:r>
      <w:r w:rsidRPr="00762DE2">
        <w:rPr>
          <w:lang w:val="uk-UA"/>
        </w:rPr>
        <w:t>Питання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про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обмеження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або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облік</w:t>
      </w:r>
      <w:r w:rsidR="00782EC7" w:rsidRPr="00762DE2">
        <w:rPr>
          <w:lang w:val="uk-UA"/>
        </w:rPr>
        <w:t xml:space="preserve"> ВТО </w:t>
      </w:r>
      <w:r w:rsidRPr="00762DE2">
        <w:rPr>
          <w:lang w:val="uk-UA"/>
        </w:rPr>
        <w:t>поки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ще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не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винесений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на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переговори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по</w:t>
      </w:r>
      <w:r w:rsidR="00782EC7" w:rsidRPr="00762DE2">
        <w:rPr>
          <w:lang w:val="uk-UA"/>
        </w:rPr>
        <w:t xml:space="preserve"> СНВ, </w:t>
      </w:r>
      <w:r w:rsidRPr="00762DE2">
        <w:rPr>
          <w:lang w:val="uk-UA"/>
        </w:rPr>
        <w:t>і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США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практично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не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обмежені</w:t>
      </w:r>
      <w:r w:rsidR="00782EC7" w:rsidRPr="00762DE2">
        <w:rPr>
          <w:lang w:val="uk-UA"/>
        </w:rPr>
        <w:t xml:space="preserve"> в </w:t>
      </w:r>
      <w:r w:rsidRPr="00762DE2">
        <w:rPr>
          <w:lang w:val="uk-UA"/>
        </w:rPr>
        <w:t>можливостях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його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удосконалювати</w:t>
      </w:r>
      <w:r w:rsidR="00782EC7" w:rsidRPr="00762DE2">
        <w:rPr>
          <w:lang w:val="uk-UA"/>
        </w:rPr>
        <w:t xml:space="preserve">, </w:t>
      </w:r>
      <w:r w:rsidRPr="00762DE2">
        <w:rPr>
          <w:lang w:val="uk-UA"/>
        </w:rPr>
        <w:t>робити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і</w:t>
      </w:r>
      <w:r w:rsidR="00782EC7" w:rsidRPr="00762DE2">
        <w:rPr>
          <w:lang w:val="uk-UA"/>
        </w:rPr>
        <w:t xml:space="preserve"> </w:t>
      </w:r>
      <w:r w:rsidRPr="00762DE2">
        <w:rPr>
          <w:lang w:val="uk-UA"/>
        </w:rPr>
        <w:t>використовувати</w:t>
      </w:r>
      <w:r w:rsidR="00782EC7" w:rsidRPr="00762DE2">
        <w:rPr>
          <w:lang w:val="uk-UA"/>
        </w:rPr>
        <w:t xml:space="preserve">. </w:t>
      </w:r>
    </w:p>
    <w:p w:rsidR="00D55D5F" w:rsidRPr="00762DE2" w:rsidRDefault="00782EC7" w:rsidP="00AB78C3">
      <w:pPr>
        <w:pStyle w:val="1"/>
        <w:rPr>
          <w:sz w:val="24"/>
          <w:szCs w:val="24"/>
          <w:lang w:val="uk-UA"/>
        </w:rPr>
      </w:pPr>
      <w:r w:rsidRPr="00762DE2"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uk-UA"/>
        </w:rPr>
        <w:br w:type="page"/>
      </w:r>
      <w:bookmarkStart w:id="17" w:name="_Toc67409787"/>
      <w:r w:rsidR="00DE43C6" w:rsidRPr="00762DE2">
        <w:rPr>
          <w:sz w:val="24"/>
          <w:szCs w:val="24"/>
          <w:lang w:val="uk-UA"/>
        </w:rPr>
        <w:t>Список літератури</w:t>
      </w:r>
      <w:bookmarkEnd w:id="17"/>
    </w:p>
    <w:p w:rsidR="001E4CC2" w:rsidRPr="00762DE2" w:rsidRDefault="00762DE2" w:rsidP="00AB78C3">
      <w:pPr>
        <w:pStyle w:val="a6"/>
        <w:numPr>
          <w:ilvl w:val="0"/>
          <w:numId w:val="24"/>
        </w:numPr>
        <w:ind w:firstLine="0"/>
        <w:rPr>
          <w:sz w:val="20"/>
          <w:szCs w:val="20"/>
        </w:rPr>
      </w:pPr>
      <w:r w:rsidRPr="00762DE2">
        <w:rPr>
          <w:sz w:val="20"/>
          <w:szCs w:val="20"/>
        </w:rPr>
        <w:t>Э</w:t>
      </w:r>
      <w:r w:rsidR="00285518" w:rsidRPr="00762DE2">
        <w:rPr>
          <w:sz w:val="20"/>
          <w:szCs w:val="20"/>
        </w:rPr>
        <w:t xml:space="preserve">лита Байчурина, Владимир Кучеренко, Борис Талов, </w:t>
      </w:r>
      <w:r w:rsidR="00285518" w:rsidRPr="00BB2C5F">
        <w:rPr>
          <w:sz w:val="20"/>
          <w:szCs w:val="20"/>
        </w:rPr>
        <w:t>"Истребитель спутников" против звездных войн</w:t>
      </w:r>
      <w:r w:rsidR="00285518" w:rsidRPr="00762DE2">
        <w:rPr>
          <w:sz w:val="20"/>
          <w:szCs w:val="20"/>
        </w:rPr>
        <w:t xml:space="preserve">, </w:t>
      </w:r>
      <w:r w:rsidR="00285518" w:rsidRPr="00762DE2">
        <w:rPr>
          <w:i/>
          <w:iCs/>
          <w:sz w:val="20"/>
          <w:szCs w:val="20"/>
        </w:rPr>
        <w:t>Российская Газета</w:t>
      </w:r>
      <w:r w:rsidR="00285518" w:rsidRPr="00762DE2">
        <w:rPr>
          <w:sz w:val="20"/>
          <w:szCs w:val="20"/>
        </w:rPr>
        <w:t xml:space="preserve">, 3 марта 2000 г.; </w:t>
      </w:r>
    </w:p>
    <w:p w:rsidR="001E4CC2" w:rsidRPr="00762DE2" w:rsidRDefault="00285518" w:rsidP="00AB78C3">
      <w:pPr>
        <w:pStyle w:val="a6"/>
        <w:numPr>
          <w:ilvl w:val="0"/>
          <w:numId w:val="24"/>
        </w:numPr>
        <w:ind w:firstLine="0"/>
        <w:rPr>
          <w:sz w:val="20"/>
          <w:szCs w:val="20"/>
        </w:rPr>
      </w:pPr>
      <w:r w:rsidRPr="00762DE2">
        <w:rPr>
          <w:sz w:val="20"/>
          <w:szCs w:val="20"/>
        </w:rPr>
        <w:t xml:space="preserve">Валентин Рог, </w:t>
      </w:r>
      <w:r w:rsidRPr="00BB2C5F">
        <w:rPr>
          <w:sz w:val="20"/>
          <w:szCs w:val="20"/>
        </w:rPr>
        <w:t>Документ, далекий от совершенства</w:t>
      </w:r>
      <w:r w:rsidRPr="00762DE2">
        <w:rPr>
          <w:sz w:val="20"/>
          <w:szCs w:val="20"/>
        </w:rPr>
        <w:t xml:space="preserve">, </w:t>
      </w:r>
      <w:r w:rsidRPr="00762DE2">
        <w:rPr>
          <w:i/>
          <w:iCs/>
          <w:sz w:val="20"/>
          <w:szCs w:val="20"/>
        </w:rPr>
        <w:t>Независимое Военное Обозрение</w:t>
      </w:r>
      <w:r w:rsidRPr="00762DE2">
        <w:rPr>
          <w:sz w:val="20"/>
          <w:szCs w:val="20"/>
        </w:rPr>
        <w:t xml:space="preserve">, </w:t>
      </w:r>
      <w:r w:rsidRPr="00762DE2">
        <w:rPr>
          <w:sz w:val="20"/>
          <w:szCs w:val="20"/>
          <w:lang w:val="en-US"/>
        </w:rPr>
        <w:t>N</w:t>
      </w:r>
      <w:r w:rsidRPr="00762DE2">
        <w:rPr>
          <w:sz w:val="20"/>
          <w:szCs w:val="20"/>
        </w:rPr>
        <w:t xml:space="preserve"> 5, 11-17 февраля 2000 г., с. 4; </w:t>
      </w:r>
    </w:p>
    <w:p w:rsidR="00285518" w:rsidRPr="00762DE2" w:rsidRDefault="00285518" w:rsidP="00AB78C3">
      <w:pPr>
        <w:pStyle w:val="a6"/>
        <w:numPr>
          <w:ilvl w:val="0"/>
          <w:numId w:val="24"/>
        </w:numPr>
        <w:ind w:firstLine="0"/>
        <w:rPr>
          <w:sz w:val="20"/>
          <w:szCs w:val="20"/>
        </w:rPr>
      </w:pPr>
      <w:r w:rsidRPr="00762DE2">
        <w:rPr>
          <w:sz w:val="20"/>
          <w:szCs w:val="20"/>
        </w:rPr>
        <w:t xml:space="preserve">Виталий Цымбал, Возрастание стратегической роли высокоинтеллектуального оружия и проблемы контроля за его развитием и распространением, </w:t>
      </w:r>
      <w:r w:rsidRPr="00762DE2">
        <w:rPr>
          <w:i/>
          <w:iCs/>
          <w:sz w:val="20"/>
          <w:szCs w:val="20"/>
        </w:rPr>
        <w:t>Ядерный Контроль</w:t>
      </w:r>
      <w:r w:rsidRPr="00762DE2">
        <w:rPr>
          <w:sz w:val="20"/>
          <w:szCs w:val="20"/>
        </w:rPr>
        <w:t xml:space="preserve">, июнь-июль </w:t>
      </w:r>
      <w:r w:rsidR="006A39BE" w:rsidRPr="00762DE2">
        <w:rPr>
          <w:sz w:val="20"/>
          <w:szCs w:val="20"/>
        </w:rPr>
        <w:t>2003</w:t>
      </w:r>
      <w:r w:rsidRPr="00762DE2">
        <w:rPr>
          <w:sz w:val="20"/>
          <w:szCs w:val="20"/>
        </w:rPr>
        <w:t xml:space="preserve"> г., с. 39-43. </w:t>
      </w:r>
      <w:bookmarkStart w:id="18" w:name="fn8"/>
      <w:bookmarkEnd w:id="18"/>
    </w:p>
    <w:p w:rsidR="00285518" w:rsidRPr="00762DE2" w:rsidRDefault="00285518" w:rsidP="00AB78C3">
      <w:pPr>
        <w:pStyle w:val="a6"/>
        <w:numPr>
          <w:ilvl w:val="0"/>
          <w:numId w:val="24"/>
        </w:numPr>
        <w:ind w:firstLine="0"/>
        <w:rPr>
          <w:sz w:val="20"/>
          <w:szCs w:val="20"/>
        </w:rPr>
      </w:pPr>
      <w:r w:rsidRPr="00762DE2">
        <w:rPr>
          <w:sz w:val="20"/>
          <w:szCs w:val="20"/>
        </w:rPr>
        <w:t xml:space="preserve">А. Дьяков, Е. Мясников, </w:t>
      </w:r>
      <w:r w:rsidRPr="00BB2C5F">
        <w:rPr>
          <w:sz w:val="20"/>
          <w:szCs w:val="20"/>
        </w:rPr>
        <w:t>Высокоточные ракеты заменяют ядерные</w:t>
      </w:r>
      <w:r w:rsidRPr="00762DE2">
        <w:rPr>
          <w:sz w:val="20"/>
          <w:szCs w:val="20"/>
        </w:rPr>
        <w:t xml:space="preserve">, </w:t>
      </w:r>
      <w:r w:rsidRPr="00762DE2">
        <w:rPr>
          <w:i/>
          <w:iCs/>
          <w:sz w:val="20"/>
          <w:szCs w:val="20"/>
        </w:rPr>
        <w:t>Независимое Военное Обозрение</w:t>
      </w:r>
      <w:r w:rsidRPr="00762DE2">
        <w:rPr>
          <w:sz w:val="20"/>
          <w:szCs w:val="20"/>
        </w:rPr>
        <w:t>, N 4, 4-10 февраля 200</w:t>
      </w:r>
      <w:r w:rsidR="006A39BE" w:rsidRPr="00762DE2">
        <w:rPr>
          <w:sz w:val="20"/>
          <w:szCs w:val="20"/>
        </w:rPr>
        <w:t>3</w:t>
      </w:r>
      <w:r w:rsidRPr="00762DE2">
        <w:rPr>
          <w:sz w:val="20"/>
          <w:szCs w:val="20"/>
        </w:rPr>
        <w:t xml:space="preserve"> г., с. 6. </w:t>
      </w:r>
      <w:bookmarkStart w:id="19" w:name="fn10"/>
      <w:bookmarkEnd w:id="19"/>
    </w:p>
    <w:p w:rsidR="00285518" w:rsidRPr="00762DE2" w:rsidRDefault="00285518" w:rsidP="00AB78C3">
      <w:pPr>
        <w:pStyle w:val="a6"/>
        <w:numPr>
          <w:ilvl w:val="0"/>
          <w:numId w:val="24"/>
        </w:numPr>
        <w:ind w:firstLine="0"/>
        <w:rPr>
          <w:sz w:val="20"/>
          <w:szCs w:val="20"/>
        </w:rPr>
      </w:pPr>
      <w:r w:rsidRPr="00762DE2">
        <w:rPr>
          <w:sz w:val="20"/>
          <w:szCs w:val="20"/>
        </w:rPr>
        <w:t xml:space="preserve">В. Нестеренко, Основные направления развития зарубежных ПТРК, </w:t>
      </w:r>
      <w:r w:rsidRPr="00762DE2">
        <w:rPr>
          <w:i/>
          <w:iCs/>
          <w:sz w:val="20"/>
          <w:szCs w:val="20"/>
        </w:rPr>
        <w:t>Зарубежное военное обозрение</w:t>
      </w:r>
      <w:r w:rsidRPr="00762DE2">
        <w:rPr>
          <w:sz w:val="20"/>
          <w:szCs w:val="20"/>
        </w:rPr>
        <w:t xml:space="preserve">, N 1, </w:t>
      </w:r>
      <w:r w:rsidR="006A39BE" w:rsidRPr="00762DE2">
        <w:rPr>
          <w:sz w:val="20"/>
          <w:szCs w:val="20"/>
        </w:rPr>
        <w:t>200</w:t>
      </w:r>
      <w:r w:rsidR="00A266D7" w:rsidRPr="00762DE2">
        <w:rPr>
          <w:sz w:val="20"/>
          <w:szCs w:val="20"/>
          <w:lang w:val="uk-UA"/>
        </w:rPr>
        <w:t>3</w:t>
      </w:r>
      <w:r w:rsidRPr="00762DE2">
        <w:rPr>
          <w:sz w:val="20"/>
          <w:szCs w:val="20"/>
        </w:rPr>
        <w:t xml:space="preserve">, с. 29-34. </w:t>
      </w:r>
      <w:bookmarkStart w:id="20" w:name="fn22"/>
      <w:bookmarkEnd w:id="20"/>
    </w:p>
    <w:p w:rsidR="00285518" w:rsidRPr="00762DE2" w:rsidRDefault="00285518" w:rsidP="00AB78C3">
      <w:pPr>
        <w:pStyle w:val="a6"/>
        <w:numPr>
          <w:ilvl w:val="0"/>
          <w:numId w:val="24"/>
        </w:numPr>
        <w:ind w:firstLine="0"/>
        <w:rPr>
          <w:sz w:val="20"/>
          <w:szCs w:val="20"/>
        </w:rPr>
      </w:pPr>
      <w:r w:rsidRPr="00762DE2">
        <w:rPr>
          <w:sz w:val="20"/>
          <w:szCs w:val="20"/>
        </w:rPr>
        <w:t xml:space="preserve">А. Алексеев, Проникающая боевая часть для крылатой ракеты AGM-86C CALCM, </w:t>
      </w:r>
      <w:r w:rsidRPr="00762DE2">
        <w:rPr>
          <w:i/>
          <w:iCs/>
          <w:sz w:val="20"/>
          <w:szCs w:val="20"/>
        </w:rPr>
        <w:t>Зарубежное военное обозрение</w:t>
      </w:r>
      <w:r w:rsidRPr="00762DE2">
        <w:rPr>
          <w:sz w:val="20"/>
          <w:szCs w:val="20"/>
        </w:rPr>
        <w:t>, N 2, 200</w:t>
      </w:r>
      <w:r w:rsidR="006A39BE" w:rsidRPr="00762DE2">
        <w:rPr>
          <w:sz w:val="20"/>
          <w:szCs w:val="20"/>
        </w:rPr>
        <w:t>3</w:t>
      </w:r>
      <w:r w:rsidRPr="00762DE2">
        <w:rPr>
          <w:sz w:val="20"/>
          <w:szCs w:val="20"/>
        </w:rPr>
        <w:t xml:space="preserve">. </w:t>
      </w:r>
      <w:bookmarkStart w:id="21" w:name="fn23"/>
      <w:bookmarkEnd w:id="21"/>
    </w:p>
    <w:p w:rsidR="00D55D5F" w:rsidRPr="00762DE2" w:rsidRDefault="00D55D5F" w:rsidP="00AB78C3">
      <w:pPr>
        <w:rPr>
          <w:sz w:val="24"/>
          <w:szCs w:val="24"/>
        </w:rPr>
      </w:pPr>
    </w:p>
    <w:p w:rsidR="00D55D5F" w:rsidRPr="00762DE2" w:rsidRDefault="00D55D5F" w:rsidP="00AB78C3">
      <w:pPr>
        <w:rPr>
          <w:sz w:val="24"/>
          <w:szCs w:val="24"/>
        </w:rPr>
      </w:pPr>
    </w:p>
    <w:p w:rsidR="00D55D5F" w:rsidRPr="00762DE2" w:rsidRDefault="00D55D5F" w:rsidP="00AB78C3">
      <w:pPr>
        <w:rPr>
          <w:sz w:val="24"/>
          <w:szCs w:val="24"/>
        </w:rPr>
      </w:pPr>
    </w:p>
    <w:p w:rsidR="00D55D5F" w:rsidRPr="00762DE2" w:rsidRDefault="00D55D5F" w:rsidP="00AB78C3">
      <w:pPr>
        <w:rPr>
          <w:sz w:val="24"/>
          <w:szCs w:val="24"/>
        </w:rPr>
      </w:pPr>
      <w:bookmarkStart w:id="22" w:name="_GoBack"/>
      <w:bookmarkEnd w:id="22"/>
    </w:p>
    <w:sectPr w:rsidR="00D55D5F" w:rsidRPr="00762DE2" w:rsidSect="00284C3F">
      <w:footerReference w:type="default" r:id="rId10"/>
      <w:pgSz w:w="11907" w:h="16840"/>
      <w:pgMar w:top="709" w:right="1134" w:bottom="851" w:left="1134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70" w:rsidRDefault="002B0870">
      <w:r>
        <w:separator/>
      </w:r>
    </w:p>
  </w:endnote>
  <w:endnote w:type="continuationSeparator" w:id="0">
    <w:p w:rsidR="002B0870" w:rsidRDefault="002B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D7" w:rsidRDefault="00BB2C5F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266D7" w:rsidRDefault="00A266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70" w:rsidRDefault="002B0870">
      <w:r>
        <w:separator/>
      </w:r>
    </w:p>
  </w:footnote>
  <w:footnote w:type="continuationSeparator" w:id="0">
    <w:p w:rsidR="002B0870" w:rsidRDefault="002B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E26404"/>
    <w:lvl w:ilvl="0">
      <w:numFmt w:val="decimal"/>
      <w:lvlText w:val="*"/>
      <w:lvlJc w:val="left"/>
    </w:lvl>
  </w:abstractNum>
  <w:abstractNum w:abstractNumId="1">
    <w:nsid w:val="02523EF6"/>
    <w:multiLevelType w:val="singleLevel"/>
    <w:tmpl w:val="27125AD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04F277AA"/>
    <w:multiLevelType w:val="singleLevel"/>
    <w:tmpl w:val="F85202A2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E534693"/>
    <w:multiLevelType w:val="hybridMultilevel"/>
    <w:tmpl w:val="7260542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25D36B0"/>
    <w:multiLevelType w:val="singleLevel"/>
    <w:tmpl w:val="CC4409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220D167E"/>
    <w:multiLevelType w:val="multilevel"/>
    <w:tmpl w:val="14C2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84292C"/>
    <w:multiLevelType w:val="singleLevel"/>
    <w:tmpl w:val="556C7E8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2A4C5A72"/>
    <w:multiLevelType w:val="singleLevel"/>
    <w:tmpl w:val="3A08BC7A"/>
    <w:lvl w:ilvl="0">
      <w:start w:val="3"/>
      <w:numFmt w:val="decimal"/>
      <w:lvlText w:val="2.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2BFE6BCA"/>
    <w:multiLevelType w:val="singleLevel"/>
    <w:tmpl w:val="DD4C604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2F593752"/>
    <w:multiLevelType w:val="multilevel"/>
    <w:tmpl w:val="E9D2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0E8623C"/>
    <w:multiLevelType w:val="multilevel"/>
    <w:tmpl w:val="776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1CD53E7"/>
    <w:multiLevelType w:val="singleLevel"/>
    <w:tmpl w:val="556C7E8C"/>
    <w:lvl w:ilvl="0">
      <w:start w:val="6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>
    <w:nsid w:val="36DC477F"/>
    <w:multiLevelType w:val="multilevel"/>
    <w:tmpl w:val="368E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80A92"/>
    <w:multiLevelType w:val="singleLevel"/>
    <w:tmpl w:val="556C7E8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411F748A"/>
    <w:multiLevelType w:val="singleLevel"/>
    <w:tmpl w:val="46E05E0A"/>
    <w:lvl w:ilvl="0">
      <w:start w:val="1"/>
      <w:numFmt w:val="decimal"/>
      <w:lvlText w:val="2.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50876C7"/>
    <w:multiLevelType w:val="multilevel"/>
    <w:tmpl w:val="7D64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BFC3CEB"/>
    <w:multiLevelType w:val="singleLevel"/>
    <w:tmpl w:val="7D28D7FA"/>
    <w:lvl w:ilvl="0">
      <w:start w:val="1"/>
      <w:numFmt w:val="decimal"/>
      <w:lvlText w:val="5.%1. "/>
      <w:legacy w:legacy="1" w:legacySpace="0" w:legacyIndent="283"/>
      <w:lvlJc w:val="left"/>
      <w:pPr>
        <w:ind w:left="5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>
    <w:nsid w:val="5F9E026D"/>
    <w:multiLevelType w:val="multilevel"/>
    <w:tmpl w:val="9C0A9A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16E1136"/>
    <w:multiLevelType w:val="singleLevel"/>
    <w:tmpl w:val="15A257B6"/>
    <w:lvl w:ilvl="0">
      <w:start w:val="1"/>
      <w:numFmt w:val="decimal"/>
      <w:lvlText w:val="4.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>
    <w:nsid w:val="6A19124A"/>
    <w:multiLevelType w:val="multilevel"/>
    <w:tmpl w:val="776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0C90E4F"/>
    <w:multiLevelType w:val="multilevel"/>
    <w:tmpl w:val="7D64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47618EA"/>
    <w:multiLevelType w:val="multilevel"/>
    <w:tmpl w:val="E3E6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4AA012B"/>
    <w:multiLevelType w:val="multilevel"/>
    <w:tmpl w:val="DF1E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4DE2B4C"/>
    <w:multiLevelType w:val="singleLevel"/>
    <w:tmpl w:val="9F4A6274"/>
    <w:lvl w:ilvl="0">
      <w:start w:val="7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>
    <w:nsid w:val="7AC3658B"/>
    <w:multiLevelType w:val="hybridMultilevel"/>
    <w:tmpl w:val="A18AA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C15F07"/>
    <w:multiLevelType w:val="multilevel"/>
    <w:tmpl w:val="996AF5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8">
    <w:abstractNumId w:val="18"/>
  </w:num>
  <w:num w:numId="9">
    <w:abstractNumId w:val="8"/>
  </w:num>
  <w:num w:numId="10">
    <w:abstractNumId w:val="16"/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4">
    <w:abstractNumId w:val="11"/>
  </w:num>
  <w:num w:numId="15">
    <w:abstractNumId w:val="23"/>
  </w:num>
  <w:num w:numId="16">
    <w:abstractNumId w:val="13"/>
  </w:num>
  <w:num w:numId="17">
    <w:abstractNumId w:val="10"/>
  </w:num>
  <w:num w:numId="18">
    <w:abstractNumId w:val="5"/>
  </w:num>
  <w:num w:numId="19">
    <w:abstractNumId w:val="9"/>
  </w:num>
  <w:num w:numId="20">
    <w:abstractNumId w:val="20"/>
  </w:num>
  <w:num w:numId="21">
    <w:abstractNumId w:val="22"/>
  </w:num>
  <w:num w:numId="22">
    <w:abstractNumId w:val="21"/>
  </w:num>
  <w:num w:numId="23">
    <w:abstractNumId w:val="12"/>
  </w:num>
  <w:num w:numId="24">
    <w:abstractNumId w:val="24"/>
  </w:num>
  <w:num w:numId="25">
    <w:abstractNumId w:val="19"/>
  </w:num>
  <w:num w:numId="26">
    <w:abstractNumId w:val="17"/>
  </w:num>
  <w:num w:numId="27">
    <w:abstractNumId w:val="15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694"/>
    <w:rsid w:val="00110035"/>
    <w:rsid w:val="001D1CBC"/>
    <w:rsid w:val="001E4CC2"/>
    <w:rsid w:val="00284C3F"/>
    <w:rsid w:val="00285518"/>
    <w:rsid w:val="002B0870"/>
    <w:rsid w:val="00300EDF"/>
    <w:rsid w:val="00325DD6"/>
    <w:rsid w:val="003D7A48"/>
    <w:rsid w:val="0041750A"/>
    <w:rsid w:val="00520694"/>
    <w:rsid w:val="00544C9F"/>
    <w:rsid w:val="00571554"/>
    <w:rsid w:val="005B518C"/>
    <w:rsid w:val="005E0C5F"/>
    <w:rsid w:val="005F73A4"/>
    <w:rsid w:val="006A39BE"/>
    <w:rsid w:val="006B164A"/>
    <w:rsid w:val="00702CBE"/>
    <w:rsid w:val="00762DE2"/>
    <w:rsid w:val="00782EC7"/>
    <w:rsid w:val="00932A3D"/>
    <w:rsid w:val="009743CE"/>
    <w:rsid w:val="00994731"/>
    <w:rsid w:val="009D3040"/>
    <w:rsid w:val="00A266D7"/>
    <w:rsid w:val="00AA1BA6"/>
    <w:rsid w:val="00AA70F3"/>
    <w:rsid w:val="00AB78C3"/>
    <w:rsid w:val="00AD74D3"/>
    <w:rsid w:val="00B91E65"/>
    <w:rsid w:val="00B95F1E"/>
    <w:rsid w:val="00BA7BF2"/>
    <w:rsid w:val="00BB2C5F"/>
    <w:rsid w:val="00BF3525"/>
    <w:rsid w:val="00C869CA"/>
    <w:rsid w:val="00D55D5F"/>
    <w:rsid w:val="00DC4176"/>
    <w:rsid w:val="00DE43C6"/>
    <w:rsid w:val="00DF49C8"/>
    <w:rsid w:val="00DF6E6C"/>
    <w:rsid w:val="00E4209C"/>
    <w:rsid w:val="00E670F4"/>
    <w:rsid w:val="00EB035C"/>
    <w:rsid w:val="00F4345D"/>
    <w:rsid w:val="00F4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1BFCE1B-83EC-407C-B535-4747C7F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702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42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  <w:rsid w:val="00C869CA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a6">
    <w:name w:val="Normal (Web)"/>
    <w:basedOn w:val="a"/>
    <w:uiPriority w:val="99"/>
    <w:rsid w:val="00782E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Hyperlink"/>
    <w:uiPriority w:val="99"/>
    <w:rsid w:val="00782EC7"/>
    <w:rPr>
      <w:color w:val="0000FF"/>
      <w:u w:val="single"/>
    </w:rPr>
  </w:style>
  <w:style w:type="paragraph" w:styleId="2">
    <w:name w:val="toc 2"/>
    <w:basedOn w:val="a"/>
    <w:next w:val="a"/>
    <w:autoRedefine/>
    <w:uiPriority w:val="99"/>
    <w:semiHidden/>
    <w:rsid w:val="00762DE2"/>
    <w:pPr>
      <w:spacing w:before="240"/>
    </w:pPr>
    <w:rPr>
      <w:b/>
      <w:bCs/>
    </w:rPr>
  </w:style>
  <w:style w:type="paragraph" w:styleId="31">
    <w:name w:val="toc 3"/>
    <w:basedOn w:val="a"/>
    <w:next w:val="a"/>
    <w:autoRedefine/>
    <w:uiPriority w:val="99"/>
    <w:semiHidden/>
    <w:rsid w:val="00762DE2"/>
    <w:pPr>
      <w:ind w:left="200"/>
    </w:pPr>
  </w:style>
  <w:style w:type="paragraph" w:styleId="4">
    <w:name w:val="toc 4"/>
    <w:basedOn w:val="a"/>
    <w:next w:val="a"/>
    <w:autoRedefine/>
    <w:uiPriority w:val="99"/>
    <w:semiHidden/>
    <w:rsid w:val="00762DE2"/>
    <w:pPr>
      <w:ind w:left="400"/>
    </w:pPr>
  </w:style>
  <w:style w:type="paragraph" w:styleId="5">
    <w:name w:val="toc 5"/>
    <w:basedOn w:val="a"/>
    <w:next w:val="a"/>
    <w:autoRedefine/>
    <w:uiPriority w:val="99"/>
    <w:semiHidden/>
    <w:rsid w:val="00762DE2"/>
    <w:pPr>
      <w:ind w:left="600"/>
    </w:pPr>
  </w:style>
  <w:style w:type="paragraph" w:styleId="6">
    <w:name w:val="toc 6"/>
    <w:basedOn w:val="a"/>
    <w:next w:val="a"/>
    <w:autoRedefine/>
    <w:uiPriority w:val="99"/>
    <w:semiHidden/>
    <w:rsid w:val="00762DE2"/>
    <w:pPr>
      <w:ind w:left="800"/>
    </w:pPr>
  </w:style>
  <w:style w:type="paragraph" w:styleId="7">
    <w:name w:val="toc 7"/>
    <w:basedOn w:val="a"/>
    <w:next w:val="a"/>
    <w:autoRedefine/>
    <w:uiPriority w:val="99"/>
    <w:semiHidden/>
    <w:rsid w:val="00762DE2"/>
    <w:pPr>
      <w:ind w:left="1000"/>
    </w:pPr>
  </w:style>
  <w:style w:type="paragraph" w:styleId="8">
    <w:name w:val="toc 8"/>
    <w:basedOn w:val="a"/>
    <w:next w:val="a"/>
    <w:autoRedefine/>
    <w:uiPriority w:val="99"/>
    <w:semiHidden/>
    <w:rsid w:val="00762DE2"/>
    <w:pPr>
      <w:ind w:left="1200"/>
    </w:pPr>
  </w:style>
  <w:style w:type="paragraph" w:styleId="9">
    <w:name w:val="toc 9"/>
    <w:basedOn w:val="a"/>
    <w:next w:val="a"/>
    <w:autoRedefine/>
    <w:uiPriority w:val="99"/>
    <w:semiHidden/>
    <w:rsid w:val="00762DE2"/>
    <w:pPr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9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6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5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Официальной датой образования войск радиационной, химической   и биологической (РХБ) защиты считается 13 ноября 1918 года</vt:lpstr>
    </vt:vector>
  </TitlesOfParts>
  <Company> </Company>
  <LinksUpToDate>false</LinksUpToDate>
  <CharactersWithSpaces>27639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Официальной датой образования войск радиационной, химической   и биологической (РХБ) защиты считается 13 ноября 1918 года</dc:title>
  <dc:subject/>
  <dc:creator>elis</dc:creator>
  <cp:keywords/>
  <dc:description/>
  <cp:lastModifiedBy>admin</cp:lastModifiedBy>
  <cp:revision>2</cp:revision>
  <dcterms:created xsi:type="dcterms:W3CDTF">2014-02-18T03:40:00Z</dcterms:created>
  <dcterms:modified xsi:type="dcterms:W3CDTF">2014-02-18T03:40:00Z</dcterms:modified>
</cp:coreProperties>
</file>