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834" w:rsidRDefault="00B20834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119A" w:rsidRPr="00B20834" w:rsidRDefault="00CC119A" w:rsidP="00B2083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B20834">
        <w:rPr>
          <w:rFonts w:ascii="Times New Roman" w:hAnsi="Times New Roman"/>
          <w:sz w:val="28"/>
          <w:szCs w:val="28"/>
        </w:rPr>
        <w:t>Высок</w:t>
      </w:r>
      <w:r w:rsidR="00B20834">
        <w:rPr>
          <w:rFonts w:ascii="Times New Roman" w:hAnsi="Times New Roman"/>
          <w:sz w:val="28"/>
          <w:szCs w:val="28"/>
        </w:rPr>
        <w:t>овакуумные адсорбционные насосы</w:t>
      </w:r>
    </w:p>
    <w:p w:rsidR="00CC119A" w:rsidRDefault="00CC119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1A0B" w:rsidRP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C51A0B" w:rsidRPr="00B20834">
        <w:rPr>
          <w:sz w:val="28"/>
          <w:szCs w:val="28"/>
        </w:rPr>
        <w:t>Насосы предварительного разрежения способны снизить давление в откачиваемом объеме от атмосферного до 10</w:t>
      </w:r>
      <w:r w:rsidR="00C51A0B" w:rsidRPr="00B20834">
        <w:rPr>
          <w:sz w:val="28"/>
          <w:szCs w:val="28"/>
          <w:vertAlign w:val="superscript"/>
        </w:rPr>
        <w:t>4</w:t>
      </w:r>
      <w:r w:rsidR="00C51A0B" w:rsidRPr="00B20834">
        <w:rPr>
          <w:sz w:val="28"/>
          <w:szCs w:val="28"/>
        </w:rPr>
        <w:t>—10</w:t>
      </w:r>
      <w:r w:rsidR="00C51A0B" w:rsidRPr="00B20834">
        <w:rPr>
          <w:sz w:val="28"/>
          <w:szCs w:val="28"/>
          <w:vertAlign w:val="superscript"/>
        </w:rPr>
        <w:t>5</w:t>
      </w:r>
      <w:r w:rsidR="00C51A0B" w:rsidRPr="00B20834">
        <w:rPr>
          <w:sz w:val="28"/>
          <w:szCs w:val="28"/>
        </w:rPr>
        <w:t xml:space="preserve"> мм</w:t>
      </w:r>
      <w:r w:rsidR="00D64AEA" w:rsidRPr="00B20834">
        <w:rPr>
          <w:sz w:val="28"/>
          <w:szCs w:val="28"/>
        </w:rPr>
        <w:t>.</w:t>
      </w:r>
      <w:r w:rsidR="00C51A0B" w:rsidRPr="00B20834">
        <w:rPr>
          <w:sz w:val="28"/>
          <w:szCs w:val="28"/>
        </w:rPr>
        <w:t xml:space="preserve"> рт. ст., но не пригодны для обеспечения низкого динамического давления в области высокого вакуума. Для получения высокой и устойчивой скорости откачки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высоковакуумного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насоса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обеспечить беспрепятственный подвод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откачиваемого газа к адсорбенту, который для этой цели располагают слоем толщиной в несколько зерен. Наименьшим сопротивлением подводу газа обладает насос с адсорбентом, расположенным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сосуда с хладагентом. Это приводит к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нарушению самого важного требования к адсорбционному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насосу —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охлаждения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адсорбента. Лучистое тепло от стенок установки, а в области давлений выше 10</w:t>
      </w:r>
      <w:r w:rsidR="00C51A0B" w:rsidRPr="00B20834">
        <w:rPr>
          <w:sz w:val="28"/>
          <w:szCs w:val="28"/>
          <w:vertAlign w:val="superscript"/>
        </w:rPr>
        <w:t>5</w:t>
      </w:r>
      <w:r w:rsidR="00C51A0B" w:rsidRPr="00B20834">
        <w:rPr>
          <w:sz w:val="28"/>
          <w:szCs w:val="28"/>
        </w:rPr>
        <w:t xml:space="preserve"> мм рт. ст. и молекулярная теплопроводность газа приводят к сильному нагреву адсорбента и соответственно — к резкому снижению адсорбционной способности. Конструкция адсорбционного насоса должна обеспечить в первую очередь полное охлаждение адсорбента, так</w:t>
      </w:r>
      <w:r>
        <w:rPr>
          <w:sz w:val="28"/>
          <w:szCs w:val="28"/>
        </w:rPr>
        <w:t xml:space="preserve"> </w:t>
      </w:r>
      <w:r w:rsidR="00C51A0B" w:rsidRPr="00B20834">
        <w:rPr>
          <w:sz w:val="28"/>
          <w:szCs w:val="28"/>
        </w:rPr>
        <w:t>как стабильность скоростной характеристики насоса обеспечивается динамической адсорбируемостью газа.</w:t>
      </w:r>
    </w:p>
    <w:p w:rsidR="00C51A0B" w:rsidRPr="00B20834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Эффективного охлаждения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адсорбента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можно добиться обеспечением хорошего теплового контакта между адсорбентом и охлажденной поверхностью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(что характерно для криопанелей)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или размещением слоя адсорбента внутри охлаждаемой полости, причем входное отверстие можно закрывать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жалюзной ловушкой. Последнее конструктивное решение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наиболее характерно для высоковакуумных адсорбционных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насосов, охлаждаемых жидким азотом.</w:t>
      </w:r>
    </w:p>
    <w:p w:rsidR="00C51A0B" w:rsidRPr="00B20834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Одна из первых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конструкций насосов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такого типа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изображена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на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рис.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50.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Отсутствие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радиационной защиты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(жалюзная ловушка)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на входе приводит к заметному нагреву адсорбента и соответственно к уменьшению адсорбируемости.</w:t>
      </w:r>
    </w:p>
    <w:p w:rsidR="00806D31" w:rsidRPr="00B20834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Достаточно прост по конструкции вертикальный насос, входной фланец которого обращен вниз. Насос такого типа имеет большой запас жидкого азота, до</w:t>
      </w:r>
      <w:r w:rsidR="00CC119A" w:rsidRPr="00B20834">
        <w:rPr>
          <w:sz w:val="28"/>
          <w:szCs w:val="28"/>
        </w:rPr>
        <w:t>статочный для работы</w:t>
      </w:r>
      <w:r w:rsidRPr="00B20834">
        <w:rPr>
          <w:sz w:val="28"/>
          <w:szCs w:val="28"/>
        </w:rPr>
        <w:t xml:space="preserve"> в течение 1—2 суток. Нагреватель, встроенный в азотный бачок, упрощает и ускоряет температурную регенерацию адсорбента непосредственно в насосе. Тщательная полировка поверхностей и установка отражающих экранов вокруг азотного</w:t>
      </w:r>
      <w:r w:rsidR="00806D31" w:rsidRPr="00B20834">
        <w:rPr>
          <w:sz w:val="28"/>
          <w:szCs w:val="28"/>
        </w:rPr>
        <w:t xml:space="preserve"> бачка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позволили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снизить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эксплуатационный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расход жидкого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азота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до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0,06</w:t>
      </w:r>
      <w:r w:rsidR="00B20834">
        <w:rPr>
          <w:sz w:val="28"/>
          <w:szCs w:val="28"/>
        </w:rPr>
        <w:t xml:space="preserve"> </w:t>
      </w:r>
      <w:r w:rsidR="00806D31" w:rsidRPr="00B20834">
        <w:rPr>
          <w:sz w:val="28"/>
          <w:szCs w:val="28"/>
        </w:rPr>
        <w:t>л/ч.</w:t>
      </w:r>
    </w:p>
    <w:p w:rsidR="00C51A0B" w:rsidRPr="00B20834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1A0B" w:rsidRPr="00B20834" w:rsidRDefault="00675111" w:rsidP="00B20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31.25pt">
            <v:imagedata r:id="rId6" o:title="" gain="2.5"/>
          </v:shape>
        </w:pict>
      </w:r>
    </w:p>
    <w:p w:rsidR="00C51A0B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20834">
        <w:rPr>
          <w:b/>
          <w:sz w:val="28"/>
          <w:szCs w:val="28"/>
        </w:rPr>
        <w:t>Рис</w:t>
      </w:r>
      <w:r w:rsidR="00806D31" w:rsidRPr="00B20834">
        <w:rPr>
          <w:b/>
          <w:sz w:val="28"/>
          <w:szCs w:val="28"/>
        </w:rPr>
        <w:t>.</w:t>
      </w:r>
      <w:r w:rsidR="00B20834">
        <w:rPr>
          <w:b/>
          <w:sz w:val="28"/>
          <w:szCs w:val="28"/>
        </w:rPr>
        <w:t xml:space="preserve"> </w:t>
      </w:r>
      <w:r w:rsidRPr="00B20834">
        <w:rPr>
          <w:b/>
          <w:sz w:val="28"/>
          <w:szCs w:val="28"/>
        </w:rPr>
        <w:t>1.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b/>
          <w:sz w:val="28"/>
          <w:szCs w:val="28"/>
        </w:rPr>
        <w:t>Высоковакуумный горизонтальный адсорбционный насос: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1 — </w:t>
      </w:r>
      <w:r w:rsidRPr="00B20834">
        <w:rPr>
          <w:sz w:val="28"/>
          <w:szCs w:val="28"/>
        </w:rPr>
        <w:t>корпус;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2 — </w:t>
      </w:r>
      <w:r w:rsidRPr="00B20834">
        <w:rPr>
          <w:sz w:val="28"/>
          <w:szCs w:val="28"/>
        </w:rPr>
        <w:t>азотный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бачок;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3 — </w:t>
      </w:r>
      <w:r w:rsidRPr="00B20834">
        <w:rPr>
          <w:sz w:val="28"/>
          <w:szCs w:val="28"/>
        </w:rPr>
        <w:t>слой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адсорбента;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4 </w:t>
      </w:r>
      <w:r w:rsidRPr="00B20834">
        <w:rPr>
          <w:sz w:val="28"/>
          <w:szCs w:val="28"/>
        </w:rPr>
        <w:t>— нагреватель;5 — вентиль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к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насосу предварительного разрежения</w:t>
      </w:r>
      <w:r w:rsidR="00806D31" w:rsidRPr="00B20834">
        <w:rPr>
          <w:sz w:val="28"/>
          <w:szCs w:val="28"/>
        </w:rPr>
        <w:t>.</w:t>
      </w:r>
    </w:p>
    <w:p w:rsidR="00B20834" w:rsidRP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6D31" w:rsidRPr="00B20834" w:rsidRDefault="00675111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3.25pt;height:243.75pt">
            <v:imagedata r:id="rId7" o:title="" gain="126031f"/>
          </v:shape>
        </w:pict>
      </w:r>
    </w:p>
    <w:p w:rsidR="00C51A0B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20834">
        <w:rPr>
          <w:b/>
          <w:sz w:val="28"/>
          <w:szCs w:val="28"/>
        </w:rPr>
        <w:t>Рис.</w:t>
      </w:r>
      <w:r w:rsidR="00B20834">
        <w:rPr>
          <w:b/>
          <w:sz w:val="28"/>
          <w:szCs w:val="28"/>
        </w:rPr>
        <w:t xml:space="preserve"> </w:t>
      </w:r>
      <w:r w:rsidRPr="00B20834">
        <w:rPr>
          <w:b/>
          <w:sz w:val="28"/>
          <w:szCs w:val="28"/>
        </w:rPr>
        <w:t>2.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b/>
          <w:sz w:val="28"/>
          <w:szCs w:val="28"/>
        </w:rPr>
        <w:t>Вертикальный на</w:t>
      </w:r>
      <w:r w:rsidR="00B20834">
        <w:rPr>
          <w:b/>
          <w:sz w:val="28"/>
          <w:szCs w:val="28"/>
        </w:rPr>
        <w:t>сос</w:t>
      </w:r>
      <w:r w:rsidR="00B20834">
        <w:rPr>
          <w:b/>
          <w:sz w:val="28"/>
          <w:szCs w:val="28"/>
          <w:lang w:val="uk-UA"/>
        </w:rPr>
        <w:t xml:space="preserve">: </w:t>
      </w:r>
      <w:r w:rsidRPr="00B20834">
        <w:rPr>
          <w:sz w:val="28"/>
          <w:szCs w:val="28"/>
        </w:rPr>
        <w:t>1 — корпус;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2 — </w:t>
      </w:r>
      <w:r w:rsidRPr="00B20834">
        <w:rPr>
          <w:sz w:val="28"/>
          <w:szCs w:val="28"/>
        </w:rPr>
        <w:t>азотный бачок;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3 </w:t>
      </w:r>
      <w:r w:rsidRPr="00B20834">
        <w:rPr>
          <w:sz w:val="28"/>
          <w:szCs w:val="28"/>
        </w:rPr>
        <w:t>~— слой адсорбента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4 — </w:t>
      </w:r>
      <w:r w:rsidRPr="00B20834">
        <w:rPr>
          <w:sz w:val="28"/>
          <w:szCs w:val="28"/>
        </w:rPr>
        <w:t>радиационные экраны;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sz w:val="28"/>
          <w:szCs w:val="28"/>
        </w:rPr>
        <w:t>5 —- нагреватель;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6 — </w:t>
      </w:r>
      <w:r w:rsidRPr="00B20834">
        <w:rPr>
          <w:sz w:val="28"/>
          <w:szCs w:val="28"/>
        </w:rPr>
        <w:t>входная ловушка с упорами</w:t>
      </w:r>
    </w:p>
    <w:p w:rsidR="00806D31" w:rsidRPr="00B20834" w:rsidRDefault="00806D31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br w:type="page"/>
      </w:r>
      <w:r w:rsidR="00C51A0B" w:rsidRPr="00B20834">
        <w:rPr>
          <w:sz w:val="28"/>
          <w:szCs w:val="28"/>
        </w:rPr>
        <w:t>Более простая конструкция насоса разработана и опробована автором. Азотный бачок выполнен из двух тонкостенных (толщина 1 мм) труб с небольшой разностью диаметров (10—20 мм) и сварен непосредственно с тонкостенным корпусом насоса, который</w:t>
      </w:r>
      <w:r w:rsidRPr="00B20834">
        <w:rPr>
          <w:sz w:val="28"/>
          <w:szCs w:val="28"/>
        </w:rPr>
        <w:t xml:space="preserve"> является одновременно температурной развязкой. Материалом тонкостенных труб служит сталь Х18Н10Т. Внешняя теплоизоляция из пенопласта позволяет избежать контакта азотного бачка и корпуса насоса с окружающим воздухом.</w:t>
      </w:r>
    </w:p>
    <w:p w:rsidR="00806D31" w:rsidRPr="00B20834" w:rsidRDefault="00806D31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Испарившийся азот проходит через зазор между корпусом и теплоизоляцией и «отдает» часть своего «холода», в результате чего уменьшается эксплуатационный расход хладагента.</w:t>
      </w:r>
    </w:p>
    <w:p w:rsidR="00806D31" w:rsidRPr="00B20834" w:rsidRDefault="00806D31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 xml:space="preserve">Заполнение насоса жидким азотом происходит через съемную крышку в верхней части теплоизоляции. Внутренний нагреватель, расположенный по оси адсорбционного патрона, обеспечивает быстрый и экономичный нагрев адсорбента при </w:t>
      </w:r>
      <w:r w:rsidRPr="00B20834">
        <w:rPr>
          <w:iCs/>
          <w:sz w:val="28"/>
          <w:szCs w:val="28"/>
          <w:lang w:val="en-US"/>
        </w:rPr>
        <w:t>I</w:t>
      </w:r>
      <w:r w:rsidRPr="00B20834">
        <w:rPr>
          <w:iCs/>
          <w:sz w:val="28"/>
          <w:szCs w:val="28"/>
        </w:rPr>
        <w:t xml:space="preserve"> </w:t>
      </w:r>
      <w:r w:rsidRPr="00B20834">
        <w:rPr>
          <w:sz w:val="28"/>
          <w:szCs w:val="28"/>
        </w:rPr>
        <w:t>регенерации. Входная ловушка выполнена черненой для полного исключения нагрева адсорбента вследствие теплоизлучения.</w:t>
      </w:r>
    </w:p>
    <w:p w:rsidR="00813C6D" w:rsidRPr="00FD3147" w:rsidRDefault="00813C6D" w:rsidP="00813C6D">
      <w:pPr>
        <w:spacing w:line="360" w:lineRule="auto"/>
        <w:ind w:firstLine="709"/>
        <w:rPr>
          <w:color w:val="FFFFFF"/>
          <w:sz w:val="28"/>
          <w:szCs w:val="28"/>
        </w:rPr>
      </w:pPr>
      <w:r w:rsidRPr="00FD3147">
        <w:rPr>
          <w:color w:val="FFFFFF"/>
          <w:sz w:val="28"/>
          <w:szCs w:val="28"/>
        </w:rPr>
        <w:t>адсорбент насос вакуумный криопанель</w:t>
      </w:r>
    </w:p>
    <w:p w:rsidR="00C51A0B" w:rsidRPr="00B20834" w:rsidRDefault="00675111" w:rsidP="00B20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5pt;height:208.5pt">
            <v:imagedata r:id="rId8" o:title="" gain="182044f"/>
          </v:shape>
        </w:pict>
      </w:r>
    </w:p>
    <w:p w:rsidR="00C51A0B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20834">
        <w:rPr>
          <w:b/>
          <w:sz w:val="28"/>
          <w:szCs w:val="28"/>
        </w:rPr>
        <w:t>Рис. 3.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b/>
          <w:sz w:val="28"/>
          <w:szCs w:val="28"/>
        </w:rPr>
        <w:t>Адсорбционный насос</w:t>
      </w:r>
      <w:r w:rsidR="00806D31" w:rsidRPr="00B20834">
        <w:rPr>
          <w:b/>
          <w:sz w:val="28"/>
          <w:szCs w:val="28"/>
        </w:rPr>
        <w:t xml:space="preserve"> </w:t>
      </w:r>
      <w:r w:rsidRPr="00B20834">
        <w:rPr>
          <w:b/>
          <w:sz w:val="28"/>
          <w:szCs w:val="28"/>
        </w:rPr>
        <w:t>с «холодным» корпусом:</w:t>
      </w:r>
      <w:r w:rsidR="00806D31" w:rsidRPr="00B20834">
        <w:rPr>
          <w:sz w:val="28"/>
          <w:szCs w:val="28"/>
        </w:rPr>
        <w:t>1</w:t>
      </w:r>
      <w:r w:rsidRPr="00B20834">
        <w:rPr>
          <w:sz w:val="28"/>
          <w:szCs w:val="28"/>
        </w:rPr>
        <w:t xml:space="preserve"> — корпус;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2 — </w:t>
      </w:r>
      <w:r w:rsidRPr="00B20834">
        <w:rPr>
          <w:sz w:val="28"/>
          <w:szCs w:val="28"/>
        </w:rPr>
        <w:t>азотный бачок;</w:t>
      </w:r>
      <w:r w:rsidR="00B20834">
        <w:rPr>
          <w:sz w:val="28"/>
          <w:szCs w:val="28"/>
          <w:lang w:val="uk-UA"/>
        </w:rPr>
        <w:t xml:space="preserve"> </w:t>
      </w:r>
      <w:r w:rsidR="00806D31" w:rsidRPr="00B20834">
        <w:rPr>
          <w:iCs/>
          <w:sz w:val="28"/>
          <w:szCs w:val="28"/>
        </w:rPr>
        <w:t>3</w:t>
      </w:r>
      <w:r w:rsidRPr="00B20834">
        <w:rPr>
          <w:iCs/>
          <w:sz w:val="28"/>
          <w:szCs w:val="28"/>
        </w:rPr>
        <w:t xml:space="preserve"> </w:t>
      </w:r>
      <w:r w:rsidRPr="00B20834">
        <w:rPr>
          <w:sz w:val="28"/>
          <w:szCs w:val="28"/>
        </w:rPr>
        <w:t>— слой - адсорбента;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4 — </w:t>
      </w:r>
      <w:r w:rsidRPr="00B20834">
        <w:rPr>
          <w:sz w:val="28"/>
          <w:szCs w:val="28"/>
        </w:rPr>
        <w:t>внутренний нагреватель;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sz w:val="28"/>
          <w:szCs w:val="28"/>
        </w:rPr>
        <w:t>5 — теплоизоляция из пенопласта;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6 </w:t>
      </w:r>
      <w:r w:rsidRPr="00B20834">
        <w:rPr>
          <w:sz w:val="28"/>
          <w:szCs w:val="28"/>
        </w:rPr>
        <w:t>— входная черненая ловушка</w:t>
      </w:r>
    </w:p>
    <w:p w:rsid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1A0B" w:rsidRP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75111">
        <w:rPr>
          <w:sz w:val="28"/>
          <w:szCs w:val="28"/>
        </w:rPr>
        <w:pict>
          <v:shape id="_x0000_i1028" type="#_x0000_t75" style="width:115.5pt;height:198pt">
            <v:imagedata r:id="rId9" o:title="" gain="2.5"/>
          </v:shape>
        </w:pict>
      </w:r>
    </w:p>
    <w:p w:rsidR="00C51A0B" w:rsidRPr="00B20834" w:rsidRDefault="00C51A0B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b/>
          <w:sz w:val="28"/>
          <w:szCs w:val="28"/>
        </w:rPr>
        <w:t>Рис. 4.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b/>
          <w:sz w:val="28"/>
          <w:szCs w:val="28"/>
        </w:rPr>
        <w:t>Вертикальный адсорбционный насос:</w:t>
      </w:r>
      <w:r w:rsidR="00B20834">
        <w:rPr>
          <w:b/>
          <w:sz w:val="28"/>
          <w:szCs w:val="28"/>
          <w:lang w:val="uk-UA"/>
        </w:rPr>
        <w:t xml:space="preserve"> </w:t>
      </w:r>
      <w:r w:rsidR="00806D31" w:rsidRPr="00B20834">
        <w:rPr>
          <w:sz w:val="28"/>
          <w:szCs w:val="28"/>
        </w:rPr>
        <w:t>1</w:t>
      </w:r>
      <w:r w:rsidRPr="00B20834">
        <w:rPr>
          <w:sz w:val="28"/>
          <w:szCs w:val="28"/>
        </w:rPr>
        <w:t xml:space="preserve"> — корпус;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2 — </w:t>
      </w:r>
      <w:r w:rsidRPr="00B20834">
        <w:rPr>
          <w:sz w:val="28"/>
          <w:szCs w:val="28"/>
        </w:rPr>
        <w:t>азотный бачок;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3 </w:t>
      </w:r>
      <w:r w:rsidRPr="00B20834">
        <w:rPr>
          <w:sz w:val="28"/>
          <w:szCs w:val="28"/>
        </w:rPr>
        <w:t>— патрон охлаждаемый;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4 </w:t>
      </w:r>
      <w:r w:rsidRPr="00B20834">
        <w:rPr>
          <w:sz w:val="28"/>
          <w:szCs w:val="28"/>
        </w:rPr>
        <w:t>— слой адсорбента;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5 </w:t>
      </w:r>
      <w:r w:rsidRPr="00B20834">
        <w:rPr>
          <w:sz w:val="28"/>
          <w:szCs w:val="28"/>
        </w:rPr>
        <w:t>— сетчатый патрон;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6 </w:t>
      </w:r>
      <w:r w:rsidRPr="00B20834">
        <w:rPr>
          <w:sz w:val="28"/>
          <w:szCs w:val="28"/>
        </w:rPr>
        <w:t>— нагреватель;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sz w:val="28"/>
          <w:szCs w:val="28"/>
        </w:rPr>
        <w:t>7 — трубка для заливки и слива жидкого азота;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8 </w:t>
      </w:r>
      <w:r w:rsidRPr="00B20834">
        <w:rPr>
          <w:sz w:val="28"/>
          <w:szCs w:val="28"/>
        </w:rPr>
        <w:t>— входная ловушка;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9 </w:t>
      </w:r>
      <w:r w:rsidRPr="00B20834">
        <w:rPr>
          <w:sz w:val="28"/>
          <w:szCs w:val="28"/>
        </w:rPr>
        <w:t>— радиационные экраны;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10 — </w:t>
      </w:r>
      <w:r w:rsidRPr="00B20834">
        <w:rPr>
          <w:sz w:val="28"/>
          <w:szCs w:val="28"/>
        </w:rPr>
        <w:t>трубка для отвода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газообразного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азота</w:t>
      </w:r>
      <w:r w:rsidR="00806D31" w:rsidRPr="00B20834">
        <w:rPr>
          <w:sz w:val="28"/>
          <w:szCs w:val="28"/>
        </w:rPr>
        <w:t>.</w:t>
      </w:r>
    </w:p>
    <w:p w:rsidR="00806D31" w:rsidRPr="00B20834" w:rsidRDefault="00806D31" w:rsidP="00B20834">
      <w:pPr>
        <w:spacing w:line="360" w:lineRule="auto"/>
        <w:ind w:firstLine="709"/>
        <w:jc w:val="both"/>
        <w:rPr>
          <w:sz w:val="28"/>
          <w:szCs w:val="28"/>
        </w:rPr>
      </w:pP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 xml:space="preserve">Насосы такой конструкции опробованы трех размеров: с диаметром условного прохода по адсорбционному патрону 75, 130 и 300 мм. Эксплуатационный расход жидкого азота для насоса </w:t>
      </w:r>
      <w:r w:rsidRPr="00B20834">
        <w:rPr>
          <w:sz w:val="28"/>
          <w:szCs w:val="28"/>
          <w:lang w:val="en-US"/>
        </w:rPr>
        <w:t>c</w:t>
      </w:r>
      <w:r w:rsidR="00CC119A" w:rsidRPr="00B20834">
        <w:rPr>
          <w:sz w:val="28"/>
          <w:szCs w:val="28"/>
        </w:rPr>
        <w:t xml:space="preserve"> </w:t>
      </w:r>
      <w:r w:rsidRPr="00B20834">
        <w:rPr>
          <w:sz w:val="28"/>
          <w:szCs w:val="28"/>
          <w:lang w:val="en-US"/>
        </w:rPr>
        <w:t>D</w:t>
      </w:r>
      <w:r w:rsidRPr="00B20834">
        <w:rPr>
          <w:sz w:val="28"/>
          <w:szCs w:val="28"/>
          <w:vertAlign w:val="subscript"/>
          <w:lang w:val="en-US"/>
        </w:rPr>
        <w:t>y</w:t>
      </w:r>
      <w:r w:rsidRPr="00B20834">
        <w:rPr>
          <w:sz w:val="28"/>
          <w:szCs w:val="28"/>
        </w:rPr>
        <w:t>—130 мм (при Полированной ловушке) составляет 0,16 л/ч.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Все насосы, входной фланец которых обращен вниз, имеют один эксплуатационный недостаток: мелкие и пылевидные частицы адсорбента проваливаются через сетку и попадают в откачиваемый объем, что в ряде случаев недопустимо.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Этого недостатка лишены насосы с обращенным вверх входным фланцем, хотя конструкция их значительно сложнее. В этом случае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трудно создать настолько большой запас жидкого азота в бачке, чтобы при изменении его уровня для всей полости с адсорбентом обеспечивался непосредственный контакт с жидким азотом. В противном случае по мере снижения уровня жидкого азота температура адсорбента может заметно повыситься. Насосы такой конструкции требуют более частого пополнения жидким азотом.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В работе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описан насос с обращенным вверх фланцем. Слой адсорбента расположен вдоль медного стакана, припаянного к медному резервуару шаровидной формы. Охлаждение обеспечивается благодаря очень высокой теплопроводности меди. Насос заполняется хладагентом по трубкам, выведенным через днище насоса. Жалюзная ловушка и входное отверстие в полость адсорбционного патрона ограничивают начальную скорость откачки насоса.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Условия подвода газа к адсорбенту можно значительно улучшить, расположив его на внешней стороне резервуара для хладагента. Такой насос описан в работе. Полученные изотермы адсорбции сами авторы признали аномальными.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А. Л. Донде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создал насос аналогичной конструкции, но расположил вокруг слоя адсорбента жалюзный экран, имеющий туже температуру, что и резервуар для хладагента.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Развитая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поверхность жалюзной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тепловой защиты увеличивает входную пропускную способность насоса, а следовательно, и начальную ск</w:t>
      </w:r>
      <w:r w:rsidR="00CC119A" w:rsidRPr="00B20834">
        <w:rPr>
          <w:sz w:val="28"/>
          <w:szCs w:val="28"/>
        </w:rPr>
        <w:t>орость откачки. Для обе</w:t>
      </w:r>
      <w:r w:rsidRPr="00B20834">
        <w:rPr>
          <w:sz w:val="28"/>
          <w:szCs w:val="28"/>
        </w:rPr>
        <w:t>стечения эффективного охлаждения необходимо чернить</w:t>
      </w:r>
      <w:r w:rsidR="00675111">
        <w:rPr>
          <w:noProof/>
        </w:rPr>
        <w:pict>
          <v:line id="_x0000_s1026" style="position:absolute;left:0;text-align:left;z-index:251657728;mso-position-horizontal-relative:margin;mso-position-vertical-relative:text" from="585pt,44.55pt" to="585pt,341.2pt" strokeweight="1.9pt">
            <w10:wrap anchorx="margin"/>
          </v:line>
        </w:pict>
      </w:r>
      <w:r w:rsidR="0034145C" w:rsidRP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экран,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что при такой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конструкции насоса приводит к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резкому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увеличению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эксплуатационного расхода</w:t>
      </w:r>
      <w:r w:rsidR="00CC119A" w:rsidRPr="00B20834">
        <w:rPr>
          <w:sz w:val="28"/>
          <w:szCs w:val="28"/>
        </w:rPr>
        <w:t>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В процессе работы адсорбционный насос, особенно насос предварительного разрежения, может поглотить большое количество газа,</w:t>
      </w:r>
      <w:r w:rsidR="00CC119A" w:rsidRP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в результате чего при размораживании давление в объеме насоса может во много раз превысить атмосферное. Это приводит к деформации тонкостенных элементов, нарушению герметичности и т. д.</w:t>
      </w:r>
    </w:p>
    <w:p w:rsid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6D31" w:rsidRPr="00B20834" w:rsidRDefault="0034145C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br w:type="page"/>
      </w:r>
      <w:r w:rsidR="00675111">
        <w:rPr>
          <w:sz w:val="28"/>
          <w:szCs w:val="28"/>
        </w:rPr>
        <w:pict>
          <v:shape id="_x0000_i1029" type="#_x0000_t75" style="width:141.75pt;height:213pt">
            <v:imagedata r:id="rId10" o:title="" gain="126031f"/>
          </v:shape>
        </w:pict>
      </w:r>
    </w:p>
    <w:p w:rsidR="0034145C" w:rsidRPr="00B20834" w:rsidRDefault="0034145C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b/>
          <w:sz w:val="28"/>
          <w:szCs w:val="28"/>
        </w:rPr>
        <w:t>Рис. 5.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b/>
          <w:sz w:val="28"/>
          <w:szCs w:val="28"/>
        </w:rPr>
        <w:t>Насос с внешним размещением адсорбента и жалюзийной защитой:</w:t>
      </w:r>
      <w:r w:rsidR="00B20834">
        <w:rPr>
          <w:b/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1 </w:t>
      </w:r>
      <w:r w:rsidRPr="00B20834">
        <w:rPr>
          <w:sz w:val="28"/>
          <w:szCs w:val="28"/>
        </w:rPr>
        <w:t>— азотный бачок;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2 </w:t>
      </w:r>
      <w:r w:rsidRPr="00B20834">
        <w:rPr>
          <w:sz w:val="28"/>
          <w:szCs w:val="28"/>
        </w:rPr>
        <w:t>— слой адсорбента;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3 </w:t>
      </w:r>
      <w:r w:rsidRPr="00B20834">
        <w:rPr>
          <w:sz w:val="28"/>
          <w:szCs w:val="28"/>
        </w:rPr>
        <w:t>— жалюзи;</w:t>
      </w:r>
      <w:r w:rsidR="00B20834">
        <w:rPr>
          <w:sz w:val="28"/>
          <w:szCs w:val="28"/>
          <w:lang w:val="uk-UA"/>
        </w:rPr>
        <w:t xml:space="preserve"> </w:t>
      </w:r>
      <w:r w:rsidRPr="00B20834">
        <w:rPr>
          <w:iCs/>
          <w:sz w:val="28"/>
          <w:szCs w:val="28"/>
        </w:rPr>
        <w:t xml:space="preserve">4 — </w:t>
      </w:r>
      <w:r w:rsidRPr="00B20834">
        <w:rPr>
          <w:sz w:val="28"/>
          <w:szCs w:val="28"/>
        </w:rPr>
        <w:t>корпус</w:t>
      </w:r>
    </w:p>
    <w:p w:rsidR="00B20834" w:rsidRDefault="00B20834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Для предотвращения такого явления применяют предохранительные устройства, через которые при превышении давления избыточное количество газа выходит в атмосферу. Простейшим видом этого устройства является резиновая пробка, закрывающая отверстие трубки. В работе</w:t>
      </w:r>
      <w:r w:rsidR="00B20834">
        <w:rPr>
          <w:sz w:val="28"/>
          <w:szCs w:val="28"/>
        </w:rPr>
        <w:t xml:space="preserve"> </w:t>
      </w:r>
      <w:r w:rsidRPr="00B20834">
        <w:rPr>
          <w:sz w:val="28"/>
          <w:szCs w:val="28"/>
        </w:rPr>
        <w:t>описано более сложное устройство для прогреваемых вакуумных систем. В случае превышения давления алюминиевая фольга толщиной 0,025 до 0,076 мм прорывалась при накалывании об острие регулировочного винта. С успехом можно применять также пружинные предохранительные клапаны.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Рассмотренные устройства необходимы в основном для систем с адсорбционными насосами предварительного разрежения, предназначенными для откачки установок большого объема от атмосферного давления. Для высоковакуумных насосов, которые обычно откачивают относительно небольшое количество газа, предохранительные устройства могут понадобиться лишь в аварийных ситуациях, например, при случайном попадании атмосферного воздуха в вакуумную систему с адсорбционным насосом.</w:t>
      </w:r>
    </w:p>
    <w:p w:rsidR="00D64AEA" w:rsidRPr="00B20834" w:rsidRDefault="00D64AEA" w:rsidP="00B208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Емкость резервуара для жидкого азота определяет одно из основных преимуществ адсорбционного насоса — продолжительность работы без наблюдения. Для уменьшения эксплуатационного расхода жидкого хладагента наружную поверхность резервуара и связанных с ним элементов полируют. В ряде конструкций- применяют тонкостенные радиационные экраны из алюминиевой фольги, что способствует снижению лучистого теплообмена.</w:t>
      </w:r>
    </w:p>
    <w:p w:rsidR="00D64AEA" w:rsidRPr="00B20834" w:rsidRDefault="00D64AEA" w:rsidP="00B2083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D64AEA" w:rsidRPr="00B20834" w:rsidSect="00B20834">
      <w:headerReference w:type="default" r:id="rId11"/>
      <w:footerReference w:type="even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47" w:rsidRDefault="00FD3147">
      <w:r>
        <w:separator/>
      </w:r>
    </w:p>
  </w:endnote>
  <w:endnote w:type="continuationSeparator" w:id="0">
    <w:p w:rsidR="00FD3147" w:rsidRDefault="00FD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EA" w:rsidRDefault="00D64AEA" w:rsidP="00CC119A">
    <w:pPr>
      <w:pStyle w:val="a3"/>
      <w:framePr w:wrap="around" w:vAnchor="text" w:hAnchor="margin" w:xAlign="right" w:y="1"/>
      <w:rPr>
        <w:rStyle w:val="a5"/>
      </w:rPr>
    </w:pPr>
  </w:p>
  <w:p w:rsidR="00D64AEA" w:rsidRDefault="00D64AEA" w:rsidP="00D64A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47" w:rsidRDefault="00FD3147">
      <w:r>
        <w:separator/>
      </w:r>
    </w:p>
  </w:footnote>
  <w:footnote w:type="continuationSeparator" w:id="0">
    <w:p w:rsidR="00FD3147" w:rsidRDefault="00FD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34" w:rsidRPr="00B20834" w:rsidRDefault="00B20834" w:rsidP="00B20834">
    <w:pPr>
      <w:spacing w:line="360" w:lineRule="auto"/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0B"/>
    <w:rsid w:val="002E15AD"/>
    <w:rsid w:val="0034145C"/>
    <w:rsid w:val="005941B3"/>
    <w:rsid w:val="005B104C"/>
    <w:rsid w:val="005C29FB"/>
    <w:rsid w:val="00675111"/>
    <w:rsid w:val="006A006A"/>
    <w:rsid w:val="00701C1F"/>
    <w:rsid w:val="00806D31"/>
    <w:rsid w:val="00813C6D"/>
    <w:rsid w:val="00832F95"/>
    <w:rsid w:val="00875FF7"/>
    <w:rsid w:val="009B1436"/>
    <w:rsid w:val="00B20834"/>
    <w:rsid w:val="00C51A0B"/>
    <w:rsid w:val="00CC119A"/>
    <w:rsid w:val="00D64AEA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95A1CA1-FFE1-488A-8C95-04CCEE6B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16"/>
    </w:rPr>
  </w:style>
  <w:style w:type="paragraph" w:styleId="1">
    <w:name w:val="heading 1"/>
    <w:basedOn w:val="a"/>
    <w:next w:val="a"/>
    <w:link w:val="10"/>
    <w:uiPriority w:val="9"/>
    <w:qFormat/>
    <w:rsid w:val="0080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6D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D64A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16"/>
      <w:szCs w:val="16"/>
    </w:rPr>
  </w:style>
  <w:style w:type="character" w:styleId="a5">
    <w:name w:val="page number"/>
    <w:uiPriority w:val="99"/>
    <w:rsid w:val="00D64AEA"/>
    <w:rPr>
      <w:rFonts w:cs="Times New Roman"/>
    </w:rPr>
  </w:style>
  <w:style w:type="paragraph" w:styleId="a6">
    <w:name w:val="header"/>
    <w:basedOn w:val="a"/>
    <w:link w:val="a7"/>
    <w:uiPriority w:val="99"/>
    <w:rsid w:val="00B20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2083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Марат</dc:creator>
  <cp:keywords/>
  <dc:description/>
  <cp:lastModifiedBy>admin</cp:lastModifiedBy>
  <cp:revision>2</cp:revision>
  <dcterms:created xsi:type="dcterms:W3CDTF">2014-03-26T04:57:00Z</dcterms:created>
  <dcterms:modified xsi:type="dcterms:W3CDTF">2014-03-26T04:57:00Z</dcterms:modified>
</cp:coreProperties>
</file>