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EF" w:rsidRPr="00793397" w:rsidRDefault="007743EF" w:rsidP="007743EF">
      <w:pPr>
        <w:spacing w:before="120"/>
        <w:jc w:val="center"/>
        <w:rPr>
          <w:b/>
          <w:bCs/>
          <w:sz w:val="32"/>
          <w:szCs w:val="32"/>
        </w:rPr>
      </w:pPr>
      <w:r w:rsidRPr="00793397">
        <w:rPr>
          <w:b/>
          <w:bCs/>
          <w:sz w:val="32"/>
          <w:szCs w:val="32"/>
        </w:rPr>
        <w:t xml:space="preserve">Выставка: последующая обработка данных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Последующая дополнительная обработка данных о прошедшей выставке нередко напоминает "чужое дитя" в общей концепции; ценные связи не поддерживаются, или это происходит слишком поздно. Участие в выставке можно считать только началом интенсивных деловых контактов, потому что - и это касается многих отраслей - с клиентом придется встретиться шесть-восемь раз, пока сделка, наконец, не будет заключена.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Целенаправленная обработка данных о закончившейся выставке способствует достижению заданных ранее целей. С самого начала должно быть определено, в какие сроки и каким путем (сбыт, внешняя служба, представительства) предполагается в дальнейшем укреплять налаженные на выставке связи.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Основой для последующей работы с посетителями, а также для контролирования результатов является системная обработка зафиксированных на специальных бланках данных о контактах на прошедшей выставке. </w:t>
      </w:r>
    </w:p>
    <w:p w:rsidR="007743EF" w:rsidRPr="00793397" w:rsidRDefault="007743EF" w:rsidP="007743EF">
      <w:pPr>
        <w:spacing w:before="120"/>
        <w:jc w:val="center"/>
        <w:rPr>
          <w:b/>
          <w:bCs/>
          <w:sz w:val="28"/>
          <w:szCs w:val="28"/>
        </w:rPr>
      </w:pPr>
      <w:r w:rsidRPr="00793397">
        <w:rPr>
          <w:b/>
          <w:bCs/>
          <w:sz w:val="28"/>
          <w:szCs w:val="28"/>
        </w:rPr>
        <w:t xml:space="preserve">Оценка охвата посетителей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В столь важном для предприятий всех отраслей деле, как контролирование результатов, большую помощь оказывает централизованная обработка данных, которая осуществляется компаниями по организации выставок. Централизованная обработка листков учета посетителей может проводиться с разных точек зрения.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Лишь немногие из экспонентов точно знают, скольких посетителей приветствовали они на своем стенде и к каким категориям те относились. Ключ к этому могут дать собственноручно добытые сведения: отчеты, записи разговоров.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Содержание переговоров классифицируется по следующим темам: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товары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сфера применения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технология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новые пожелания клиентов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Узловые пункты разговоров и итоги различаются следующим образом: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технические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коммерческие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общая информация о предприятии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требуются дальнейшие консультации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консультация закончена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передача коммерческих предложений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снабжение образцами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сделки с новыми/старыми клиентами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Ход работы стенда оценивается соответственно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дням выставки (возможно, отрезкам времени)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нужным иностранным языком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Детальная (перекрестная) обработка дает точные показания - например, о количестве партнеров по переговорам из разных областей сбыта, и/или количестве товаров, или последовательности степеней интереса к товарам, - классифицированные по покупателям или новым клиентам. При этом надо исходить из целей предприятия.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С применением инструментов маркетинга были сформулированы конкретные цели участия в выставке. Контролирование результатов нужно для перепроверки того, насколько полно были осуществлены эти цели. Выводы могут привести к большим нагрузкам во время следующей выставки, или же к изменению целей самого предприятия, или же целей на выставке.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Если при входе на выставку учет посетителей проводится с помощью электроники, то обработка данных значительно упрощается. Такого типа учет - с помощью штрихового кода или магнитной карты - вполне может сочетаться и с учетом на стенде.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Сравнение в цифрах с предыдущими или сходными мероприятиями помогает понять современные тенденции и может повлиять на дальнейшие решения по поводу участия в выставке.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Дальнейшая обработка данных по выставке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Письменная благодарность важным клиентам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Быстрая досылка документов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Проведение переговоров на своем предприятии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Последующая работа с посетителями по телефону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Обработка запросов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Выездные работники отдела сбыта, торговые филиалы, агенты, дилеры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Предпосылка: содержательные записи разговоров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Сравнение данных компаний по организации выставок с собственными результатами позволяет быстро определить, как соотносятся собственные успехи на выставке с успехом остальных участников. </w:t>
      </w:r>
    </w:p>
    <w:p w:rsidR="007743EF" w:rsidRPr="00793397" w:rsidRDefault="007743EF" w:rsidP="007743EF">
      <w:pPr>
        <w:spacing w:before="120"/>
        <w:jc w:val="center"/>
        <w:rPr>
          <w:b/>
          <w:bCs/>
          <w:sz w:val="28"/>
          <w:szCs w:val="28"/>
        </w:rPr>
      </w:pPr>
      <w:r w:rsidRPr="00793397">
        <w:rPr>
          <w:b/>
          <w:bCs/>
          <w:sz w:val="28"/>
          <w:szCs w:val="28"/>
        </w:rPr>
        <w:t xml:space="preserve">Дальнейшая работа с посетителями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Последующий учет может проводиться по-разному для тех целевых групп, которые побывали на выставке, и для круга тех приглашенных, которые не явились: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>а) клиенты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>б) заинтересованные лица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в) журналисты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Манера и стиль, обязательность, быстрота в работе с поступившими в связи с выставкой запросами дают заинтересованным лицам возможность посмотреть на практические действия потенциального поставщика (экспонента). После первого же контакта надо продемонстрировать квалификацию и готовность всего предприятия к услугам.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Клиентам и заинтересованным лицам, которые явились: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благодарность за визит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отправка обещанных документов и коммерческих предложений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целенаправленный подход к важнейшим - как это следует из листка учета - темам переговоров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уговор о следующих деловых встречах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соответствующим сотрудникам или внешней службе - указания по поводу расширения контактов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Клиентам и заинтересованным лицам, которые не явились: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информация о программе выставки, новинках и усовершенствованиях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сразу после - установление контакта по телефону или письменно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Журналистам, которые явились: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благодарственное письмо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отчет о выставке (для специальных изданий - с фотографиями)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Журналистам, которые не явились: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пересылка всей подборки информации для прессы (папка)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отчет о выставке </w:t>
      </w:r>
    </w:p>
    <w:p w:rsidR="007743EF" w:rsidRPr="00793397" w:rsidRDefault="007743EF" w:rsidP="007743EF">
      <w:pPr>
        <w:spacing w:before="120"/>
        <w:jc w:val="center"/>
        <w:rPr>
          <w:b/>
          <w:bCs/>
          <w:sz w:val="28"/>
          <w:szCs w:val="28"/>
        </w:rPr>
      </w:pPr>
      <w:r w:rsidRPr="00793397">
        <w:rPr>
          <w:b/>
          <w:bCs/>
          <w:sz w:val="28"/>
          <w:szCs w:val="28"/>
        </w:rPr>
        <w:t xml:space="preserve">Контроль эффективности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Контролирование всей деятельности предприятия есть существенная составная часть современного предпринимательства. Выставки, как никакое другое средство информации, приводят к непосредственной реакции внутри целевых групп и дают прямые свидетельства для анализа рынка.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Поскольку выставка, как событие, связана с определенным временем и пространством, то и успех на ней может быть точно измерен и оценен. Значит, можно - отсчитывая от целей - получить полное (насколько это вообще возможно) представление о посетителях стенда, их целях и интересах в смысле товара. </w:t>
      </w:r>
    </w:p>
    <w:p w:rsidR="007743EF" w:rsidRPr="00CE7FAA" w:rsidRDefault="006C4C31" w:rsidP="007743E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реднесрочное планирование" style="width:336.75pt;height:205.5pt;mso-wrap-distance-left:3.75pt;mso-wrap-distance-top:3.75pt;mso-wrap-distance-right:3.75pt;mso-wrap-distance-bottom:3.75pt">
            <v:imagedata r:id="rId4" o:title=""/>
          </v:shape>
        </w:pic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Контролирование результатов состоит из следующих пунктов: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определение суммы затрат в связи с участием в выставке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документация по поводу заключенных договоров, контактов и полученной информации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обобщение данных по учету посетителей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сравнение состава посетителей стенда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с целевыми группами, на которые ориентируется предприятие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с данными по прошлым выставкам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с результатами анализа состава посетителей-специалистов (тест ФКМ), проведенного организаторами выставки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обобщение результатов опроса экспонентов, проведенного ими же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учет отраслевой конъюнктуры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собственная выставочная реклама и деятельность, связанная с приглашениями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оценка местоположения стенда, его размеров и оснащения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квалификация и уровень подготовки персонала стенда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результаты обсуждения с персоналом выставки, обмен впечатлениями (настроение на стенде и т.д.)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анализ поведения конкурентов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резонанс в прессе в связи с участием предприятия в выставке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Контролирование результатов становится основой решений по поводу участия в следующей выставке. За счет критической оценки по всем пунктам исключаются организационные ошибки. Итоги должны быть учтены и при выработке будущих концепций стенда: излишнее или почти не нашедшее спроса должно быть устранено, до сей поры недостающее - добавлено. Результаты оценки оказывают влияние и на отбор персонала (с технической, с коммерческой точек зрения, по требующимся иностранным языкам).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Точно так же можно подвести итоги воздействия выставочной рекламы и деятельности, связанной с приглашениями. Число приглашенных сравнивается с числом тех посетителей, которые в результате приглашения действительно побывали на стенде.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Это же касается и тех посетителей, которые пришли под влиянием других средств рекламы (объявления, внесенные в каталог данные).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При сопоставлении доходов и расходов нужно взять для рассмотрения промежуток времени средней продолжительности. Сравнение доходов и расходов имеет целью гарантию рациональности самого решения об инвестиции (участии в выставке). До какой степени это удается, помимо всего прочего, зависит и от того, могут ли отдельные расходы и детерминанты доходов быть достаточно верно подсчитаны.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На выставках, выполняющих функцию заказа в чистом виде, показателем успеха становится сумма заключенных договоров. Но такое соотношение доходов и расходов важно только для того предприятия, которое не рассчитывает на сделки после выставки. В данном случае доход от выставки не увеличивается за счет дополнительной информации и новых выводов.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Простейший метод контролирования результатов (измерение фонда доходов) состоит в подсчете количества розданных технических информационных материалов; правда, здесь заранее устанавливаются определенные доли ущерба. Если же были розданы карточки или формуляры (требования) на эти печатные материалы, то подсчеты будут точнее. Как показывает опыт, заказы на информационные материалы поступают в таком случае еще долгое время после выставки.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Ценные сведения (особенно при сравнении различных мероприятий или данных за много лет) дает соотношение числа коммерческих сотрудников на стенде с числом серьезных контактов. Эта оценка может также проводиться по количеству переговоров с клиентами и новыми заинтересованными лицами. Число контактов Должно находиться в соответствующем соотношении с картотекой приглашенных и общим числом посетителей выставки.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Расходы на контакты в расчете на одного посетителя исчисляются из количества серьезных переговоров по отношению к общим расходам на участие в выставке. Эта оценка, проведенная с учетом отдельных мероприятий или за несколько лет, дает ключ ко всей деятельности, связанной с выставками. Расходы на выставочные контакты сравниваются с расходами на распространение информации, которые складываются из объявлений, прямой рекламы или представительских визитов.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>В анализе расходов на контакты (в чистом виде), однако, не учитывается, что участие в выставке служит и другим целям. К таковым относятся: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реклама предприятия, перепроверка собственных позиций на рынке и конкурентоспособности, налаживание кооперации и т.д. Найти для этого индикаторы успеха значительно сложнее. Можно задать и противоположный вопрос: сколько бы стоило достижение этих целей в другом случае и, соответственно, возможно ли вообще достижение их другими средствами?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Окончательный подсчет расходов на участие в выставке требует некоторого времени, но не больше полугода. Соединение внешних и внутренних расходов предприятия (например, типографские расходы на проспекты, ввод персонала, дорожные расходы) с общим счетом выставки или с другими банковскими счетами производится по-разному. Сравнение с бюджетом дает важные точки опоры для участия в следующем мероприятии. Но здесь надо учитывать возможность изменений в концепциях выставок и узнать о них.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Для общей оценки расходы на участие в выставке противопоставляются "прибылям" (фондовые доходы). Вот пример такого расчета "прибылей". Если в этом случае принять, что за время выставки установлено ровно 400 контактов, стоимость контакта составит 75 DM. При среднем выставочном стенде примерно в 30 м2 и при рассчитанной общей оплате около 1000 DM за квадратный метр, расходы на участие в выставке составляют 30 000 DM. </w:t>
      </w:r>
    </w:p>
    <w:p w:rsidR="007743EF" w:rsidRPr="00CE7FAA" w:rsidRDefault="007743EF" w:rsidP="007743EF">
      <w:pPr>
        <w:spacing w:before="120"/>
        <w:ind w:firstLine="567"/>
        <w:jc w:val="both"/>
      </w:pPr>
      <w:r w:rsidRPr="00CE7FAA">
        <w:t xml:space="preserve">А если посмотреть на количество переговоров с новыми заинтересованными покупателями и постоянными клиентами, на эффект рекламы, на повышающуюся степень известности предприятия, на преимущества торговца в роли гостеприимного хозяина, на количество разнообразной информации для будущей торговой политики, - то становится ясно, что эти же результаты могли бы в другом случае быть достигнуты со значительно большими затратами. Такой широкий взгляд убеждает в разнообразии и значительности выгод от участия в выставке.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3EF"/>
    <w:rsid w:val="0031418A"/>
    <w:rsid w:val="005A2562"/>
    <w:rsid w:val="006C4C31"/>
    <w:rsid w:val="007743EF"/>
    <w:rsid w:val="00793397"/>
    <w:rsid w:val="00CE7FAA"/>
    <w:rsid w:val="00E12572"/>
    <w:rsid w:val="00EB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82B9062-C675-4F8E-8178-4585F1D5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3E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43EF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1668</Words>
  <Characters>9510</Characters>
  <Application>Microsoft Office Word</Application>
  <DocSecurity>0</DocSecurity>
  <Lines>79</Lines>
  <Paragraphs>22</Paragraphs>
  <ScaleCrop>false</ScaleCrop>
  <Company>Home</Company>
  <LinksUpToDate>false</LinksUpToDate>
  <CharactersWithSpaces>11156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Выставка: последующая обработка данных </dc:title>
  <dc:subject/>
  <dc:creator>Alena</dc:creator>
  <cp:keywords/>
  <dc:description/>
  <cp:lastModifiedBy>admin</cp:lastModifiedBy>
  <cp:revision>2</cp:revision>
  <dcterms:created xsi:type="dcterms:W3CDTF">2014-02-17T02:38:00Z</dcterms:created>
  <dcterms:modified xsi:type="dcterms:W3CDTF">2014-02-17T02:38:00Z</dcterms:modified>
</cp:coreProperties>
</file>