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68" w:rsidRPr="00592367" w:rsidRDefault="00FC0D68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bookmarkStart w:id="0" w:name="_Toc7332139"/>
      <w:r w:rsidRPr="00592367">
        <w:rPr>
          <w:b/>
          <w:noProof/>
          <w:color w:val="000000"/>
          <w:sz w:val="28"/>
          <w:szCs w:val="28"/>
          <w:lang w:val="ru-RU"/>
        </w:rPr>
        <w:t>Содержание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2C4FFE" w:rsidRPr="00592367" w:rsidRDefault="002C4FFE" w:rsidP="002C4FFE">
      <w:pPr>
        <w:widowControl w:val="0"/>
        <w:tabs>
          <w:tab w:val="left" w:pos="0"/>
          <w:tab w:val="left" w:pos="558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Введение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1. Вывих надколенника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 xml:space="preserve">2. </w:t>
      </w:r>
      <w:r w:rsidRPr="00592367">
        <w:rPr>
          <w:bCs/>
          <w:noProof/>
          <w:color w:val="000000"/>
          <w:sz w:val="28"/>
          <w:szCs w:val="28"/>
          <w:lang w:val="ru-RU"/>
        </w:rPr>
        <w:t>Вывих коленной чашечки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bCs/>
          <w:noProof/>
          <w:color w:val="000000"/>
          <w:sz w:val="28"/>
          <w:szCs w:val="28"/>
          <w:lang w:val="ru-RU"/>
        </w:rPr>
        <w:t>3. Привычный вывих коленной чашечки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Заключение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Список использованной литературы</w:t>
      </w:r>
    </w:p>
    <w:p w:rsidR="0015475D" w:rsidRPr="00592367" w:rsidRDefault="00FC0D68" w:rsidP="002C4FF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92367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br w:type="page"/>
      </w:r>
      <w:r w:rsidR="0015475D" w:rsidRPr="00592367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Введение</w:t>
      </w:r>
      <w:bookmarkEnd w:id="0"/>
    </w:p>
    <w:p w:rsidR="002C4FFE" w:rsidRPr="00592367" w:rsidRDefault="002C4FFE" w:rsidP="002C4FFE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 w:eastAsia="ru-RU"/>
        </w:rPr>
      </w:pPr>
    </w:p>
    <w:p w:rsidR="005D18E6" w:rsidRPr="00592367" w:rsidRDefault="005D18E6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iCs/>
          <w:noProof/>
          <w:color w:val="000000"/>
          <w:sz w:val="28"/>
          <w:szCs w:val="28"/>
          <w:lang w:val="ru-RU" w:eastAsia="ru-RU"/>
        </w:rPr>
        <w:t>Вывих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- смещение суставной поверхности одной кости относительно суставной поверхности другой кости.</w:t>
      </w:r>
    </w:p>
    <w:p w:rsidR="005D18E6" w:rsidRPr="00592367" w:rsidRDefault="005D18E6" w:rsidP="002C4FFE">
      <w:pPr>
        <w:widowControl w:val="0"/>
        <w:numPr>
          <w:ilvl w:val="0"/>
          <w:numId w:val="2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 xml:space="preserve">Резкая боль в суставе и изменение его формы; </w:t>
      </w:r>
    </w:p>
    <w:p w:rsidR="005D18E6" w:rsidRPr="00592367" w:rsidRDefault="005D18E6" w:rsidP="002C4FFE">
      <w:pPr>
        <w:widowControl w:val="0"/>
        <w:numPr>
          <w:ilvl w:val="0"/>
          <w:numId w:val="2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 xml:space="preserve">Почти полная неподвижность сустава; </w:t>
      </w:r>
    </w:p>
    <w:p w:rsidR="005D18E6" w:rsidRPr="00592367" w:rsidRDefault="005D18E6" w:rsidP="002C4FFE">
      <w:pPr>
        <w:widowControl w:val="0"/>
        <w:numPr>
          <w:ilvl w:val="0"/>
          <w:numId w:val="2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 xml:space="preserve">Неправильное положение поврежденной конечности. </w:t>
      </w:r>
    </w:p>
    <w:p w:rsidR="005D18E6" w:rsidRPr="00592367" w:rsidRDefault="005D18E6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Никогда не следует пытаться вправлять вывих самостоятельно, т.к. можно сломать концы суставных костей.</w:t>
      </w: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noProof/>
          <w:color w:val="000000"/>
          <w:sz w:val="28"/>
          <w:szCs w:val="28"/>
          <w:lang w:val="ru-RU" w:eastAsia="ru-RU"/>
        </w:rPr>
        <w:t xml:space="preserve">При детальном изучении коленного сустава становится очевидным наличие двух суставов: сустава между костями бедра и голени, а также сустава между коленной чашечкой и бедром. Обе эти части могут быть повреждены или травмированы. Коленная чашечка важна для переноса силы мускул бедра на голень. Она центрирует мускульную силу и принимает на себя основную нагрузку при каждом разгибании колена или при тормозящих движениях. Нормальная функция возможна только тогда, когда коленная чашечка центрируется внутренними и наружными связками в скользящем желобке. </w:t>
      </w: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noProof/>
          <w:color w:val="000000"/>
          <w:sz w:val="28"/>
          <w:szCs w:val="28"/>
          <w:lang w:val="ru-RU" w:eastAsia="ru-RU"/>
        </w:rPr>
        <w:t>Если эта функция нарушена, то сустав коленной чашечки перезагружается и болит. В некоторых случаях это приводит к нестабильности надколенной чашечки с вывихом.</w:t>
      </w:r>
    </w:p>
    <w:p w:rsidR="0015475D" w:rsidRPr="00592367" w:rsidRDefault="0015475D" w:rsidP="002C4FF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val="ru-RU"/>
        </w:rPr>
      </w:pPr>
      <w:r w:rsidRPr="00592367"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val="ru-RU"/>
        </w:rPr>
        <w:t xml:space="preserve">Цель данной работы: </w:t>
      </w:r>
      <w:r w:rsidR="00A1736F" w:rsidRPr="00592367"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val="ru-RU"/>
        </w:rPr>
        <w:t>охарактеризовать вывих коленного сустава.</w:t>
      </w:r>
    </w:p>
    <w:p w:rsidR="0015475D" w:rsidRPr="00592367" w:rsidRDefault="0015475D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/>
        </w:rPr>
      </w:pPr>
      <w:r w:rsidRPr="00592367">
        <w:rPr>
          <w:bCs/>
          <w:noProof/>
          <w:color w:val="000000"/>
          <w:sz w:val="28"/>
          <w:szCs w:val="28"/>
          <w:lang w:val="ru-RU"/>
        </w:rPr>
        <w:t xml:space="preserve">Работа состоит из введения, </w:t>
      </w:r>
      <w:r w:rsidR="0068173D" w:rsidRPr="00592367">
        <w:rPr>
          <w:bCs/>
          <w:noProof/>
          <w:color w:val="000000"/>
          <w:sz w:val="28"/>
          <w:szCs w:val="28"/>
          <w:lang w:val="ru-RU"/>
        </w:rPr>
        <w:t>основной части</w:t>
      </w:r>
      <w:r w:rsidRPr="00592367">
        <w:rPr>
          <w:bCs/>
          <w:noProof/>
          <w:color w:val="000000"/>
          <w:sz w:val="28"/>
          <w:szCs w:val="28"/>
          <w:lang w:val="ru-RU"/>
        </w:rPr>
        <w:t xml:space="preserve">, заключения и списка использованной литературы. </w:t>
      </w:r>
    </w:p>
    <w:p w:rsidR="000F395A" w:rsidRPr="00592367" w:rsidRDefault="00B7476B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bookmarkStart w:id="1" w:name="_Toc7332140"/>
      <w:r w:rsidRPr="00592367">
        <w:rPr>
          <w:noProof/>
          <w:color w:val="000000"/>
          <w:sz w:val="28"/>
          <w:szCs w:val="28"/>
          <w:lang w:val="ru-RU"/>
        </w:rPr>
        <w:br w:type="page"/>
      </w:r>
      <w:r w:rsidR="00562975" w:rsidRPr="00592367">
        <w:rPr>
          <w:b/>
          <w:noProof/>
          <w:color w:val="000000"/>
          <w:sz w:val="28"/>
          <w:szCs w:val="28"/>
          <w:lang w:val="ru-RU"/>
        </w:rPr>
        <w:t xml:space="preserve">1. </w:t>
      </w:r>
      <w:r w:rsidR="007D00DA" w:rsidRPr="00592367">
        <w:rPr>
          <w:b/>
          <w:noProof/>
          <w:color w:val="000000"/>
          <w:sz w:val="28"/>
          <w:szCs w:val="28"/>
          <w:lang w:val="ru-RU"/>
        </w:rPr>
        <w:t>Вывих надколенника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7C6F7D" w:rsidRPr="00592367" w:rsidRDefault="000F395A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Вывих - повреждение связочно-капсульного аппарата сустава, сопровождающееся припухлостью, деформацией и нарушением функции конечности.</w:t>
      </w:r>
      <w:r w:rsidR="007C6F7D" w:rsidRPr="00592367">
        <w:rPr>
          <w:noProof/>
          <w:color w:val="000000"/>
          <w:sz w:val="28"/>
          <w:szCs w:val="28"/>
          <w:lang w:val="ru-RU"/>
        </w:rPr>
        <w:t xml:space="preserve"> </w:t>
      </w:r>
    </w:p>
    <w:p w:rsidR="007C6F7D" w:rsidRPr="00592367" w:rsidRDefault="000F395A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Вывих надколенника возникает в результате прямого удара по его краю или вследствие резкого сокращения четырехглавой мышцы бедра при наружной ротации и отведении голени.</w:t>
      </w:r>
      <w:r w:rsidR="007C6F7D" w:rsidRPr="00592367">
        <w:rPr>
          <w:noProof/>
          <w:color w:val="000000"/>
          <w:sz w:val="28"/>
          <w:szCs w:val="28"/>
          <w:lang w:val="ru-RU"/>
        </w:rPr>
        <w:t xml:space="preserve"> Чаще всего встречаются при падениях на коленные суставы, во время транспортных происшествий и при падениях с высоты.</w:t>
      </w:r>
      <w:r w:rsidRPr="00592367">
        <w:rPr>
          <w:noProof/>
          <w:color w:val="000000"/>
          <w:sz w:val="28"/>
          <w:szCs w:val="28"/>
          <w:lang w:val="ru-RU"/>
        </w:rPr>
        <w:t xml:space="preserve"> Предрасполагают к вывиху надколенника врожденные и приобретенные деформации костно-мышечной системы опорно-двигательного аппарата, а также уплощение мыщиков бедренной кости. </w:t>
      </w:r>
    </w:p>
    <w:p w:rsidR="007C6F7D" w:rsidRPr="00592367" w:rsidRDefault="007C6F7D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i/>
          <w:noProof/>
          <w:color w:val="000000"/>
          <w:sz w:val="28"/>
          <w:szCs w:val="28"/>
          <w:lang w:val="ru-RU" w:eastAsia="ru-RU"/>
        </w:rPr>
        <w:t>Диагностика</w:t>
      </w:r>
      <w:r w:rsidRPr="00592367">
        <w:rPr>
          <w:b/>
          <w:bCs/>
          <w:noProof/>
          <w:color w:val="000000"/>
          <w:sz w:val="28"/>
          <w:szCs w:val="28"/>
          <w:lang w:val="ru-RU" w:eastAsia="ru-RU"/>
        </w:rPr>
        <w:t xml:space="preserve">. </w:t>
      </w:r>
      <w:r w:rsidRPr="00592367">
        <w:rPr>
          <w:noProof/>
          <w:color w:val="000000"/>
          <w:sz w:val="28"/>
          <w:szCs w:val="28"/>
          <w:lang w:val="ru-RU" w:eastAsia="ru-RU"/>
        </w:rPr>
        <w:t>Боль, отек, ограничение движений, симптом баллотирования надколенника. Ощущение щелчка во время травмы указывает на разрыв крестообразной связки; нарушение ее целостности подтверждает патологическая подвижность сустава в переднезаднем направлении. Для повреждения мениска характерен внезапно наступающий блок движений. При вывихах в коленном суставе нередко повреждается мениск и суставная капсула; при задних дислокациях возможны повреждения подколенных сосудов, малоберцового нерва.</w:t>
      </w:r>
    </w:p>
    <w:p w:rsidR="007C6F7D" w:rsidRPr="00592367" w:rsidRDefault="007C6F7D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 xml:space="preserve">У больного отмечается ступенеобразная деформация в коленном суставе, сильная боль в суставе, нередко гемартроз. При сдавлении подколенных сосудов стопа бледная, холодная, пульсация тыльной артерии стопы отсутствует. </w:t>
      </w:r>
    </w:p>
    <w:p w:rsidR="005D18E6" w:rsidRPr="00592367" w:rsidRDefault="000F395A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 xml:space="preserve">Клиническая картина травматического вывиха надколенника характерна </w:t>
      </w:r>
      <w:r w:rsidR="005D18E6" w:rsidRPr="00592367">
        <w:rPr>
          <w:noProof/>
          <w:color w:val="000000"/>
          <w:sz w:val="28"/>
          <w:szCs w:val="28"/>
          <w:lang w:val="ru-RU"/>
        </w:rPr>
        <w:t>-</w:t>
      </w:r>
      <w:r w:rsidRPr="00592367">
        <w:rPr>
          <w:noProof/>
          <w:color w:val="000000"/>
          <w:sz w:val="28"/>
          <w:szCs w:val="28"/>
          <w:lang w:val="ru-RU"/>
        </w:rPr>
        <w:t xml:space="preserve"> конечность слегка согнута в коленном суставе, активные движения невозможны, пассивные резко ограничены, болезненны. При пальпации определяется сместившийся надколенник и обнаженный дистальный мыщелок бедренной кости. Консервативное лечение состоит во вправлении вывиха надколенника при расслабленной четырехглавой мышце, которое достигается сгибанием конечности в тазобедренном суставе и разгибании в коленном. Иммобилизация осуществляется в течение 3 недель гипсовом туторе. При привычном вывихе надколенника показано оперативное лечение.</w:t>
      </w:r>
    </w:p>
    <w:bookmarkEnd w:id="1"/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7C57C2" w:rsidRPr="00592367" w:rsidRDefault="007C6F7D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592367">
        <w:rPr>
          <w:b/>
          <w:noProof/>
          <w:color w:val="000000"/>
          <w:sz w:val="28"/>
          <w:szCs w:val="28"/>
          <w:lang w:val="ru-RU"/>
        </w:rPr>
        <w:t>2.</w:t>
      </w:r>
      <w:r w:rsidR="0015475D" w:rsidRPr="00592367">
        <w:rPr>
          <w:b/>
          <w:noProof/>
          <w:color w:val="000000"/>
          <w:sz w:val="28"/>
          <w:szCs w:val="28"/>
          <w:lang w:val="ru-RU"/>
        </w:rPr>
        <w:t xml:space="preserve"> </w:t>
      </w:r>
      <w:r w:rsidR="007C57C2" w:rsidRPr="00592367">
        <w:rPr>
          <w:b/>
          <w:bCs/>
          <w:noProof/>
          <w:color w:val="000000"/>
          <w:sz w:val="28"/>
          <w:szCs w:val="28"/>
          <w:lang w:val="ru-RU" w:eastAsia="ru-RU"/>
        </w:rPr>
        <w:t>Вывих коленной чашечки</w:t>
      </w:r>
    </w:p>
    <w:p w:rsidR="002C4FFE" w:rsidRPr="00592367" w:rsidRDefault="002C4FFE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C13EBD" w:rsidRPr="00592367" w:rsidRDefault="00C13EBD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Из-за внезапного и резкого мускульного усилия коленная чашечка сместилась и больше не возвращается в исходное положение. Случается чаще всего у подростков (особенно у мальчиков). Этому способствует смещение колен кнутри (когда колени касаются друг друга, лодыжки раздвинуты) и особенно врожденная хрупкость суставных сухожилий колена.</w:t>
      </w:r>
    </w:p>
    <w:p w:rsidR="00C13EBD" w:rsidRPr="00592367" w:rsidRDefault="00C13EBD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noProof/>
          <w:color w:val="000000"/>
          <w:sz w:val="28"/>
          <w:szCs w:val="28"/>
          <w:lang w:val="ru-RU" w:eastAsia="ru-RU"/>
        </w:rPr>
        <w:t xml:space="preserve">Симптомы: </w:t>
      </w:r>
      <w:r w:rsidR="00374BBB" w:rsidRPr="00592367">
        <w:rPr>
          <w:bCs/>
          <w:noProof/>
          <w:color w:val="000000"/>
          <w:sz w:val="28"/>
          <w:szCs w:val="28"/>
          <w:lang w:val="ru-RU" w:eastAsia="ru-RU"/>
        </w:rPr>
        <w:t>п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ри резком движении 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чувствуется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сильн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ая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боль, не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возможно</w:t>
      </w:r>
      <w:r w:rsidR="002C4FFE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пошевелить поврежденной ногой, согнувшись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 xml:space="preserve"> человек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держится за ногу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, к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олено имеет характерный вид: спереди оно увеличено, сбоку кажется сплющенным. </w:t>
      </w:r>
    </w:p>
    <w:p w:rsidR="00C13EBD" w:rsidRPr="00592367" w:rsidRDefault="00C13EBD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noProof/>
          <w:color w:val="000000"/>
          <w:sz w:val="28"/>
          <w:szCs w:val="28"/>
          <w:lang w:val="ru-RU" w:eastAsia="ru-RU"/>
        </w:rPr>
        <w:t>Что следует предпринять</w:t>
      </w:r>
      <w:r w:rsidR="00374BBB" w:rsidRPr="00592367">
        <w:rPr>
          <w:bCs/>
          <w:noProof/>
          <w:color w:val="000000"/>
          <w:sz w:val="28"/>
          <w:szCs w:val="28"/>
          <w:lang w:val="ru-RU" w:eastAsia="ru-RU"/>
        </w:rPr>
        <w:t>: у</w:t>
      </w:r>
      <w:r w:rsidRPr="00592367">
        <w:rPr>
          <w:noProof/>
          <w:color w:val="000000"/>
          <w:sz w:val="28"/>
          <w:szCs w:val="28"/>
          <w:lang w:val="ru-RU" w:eastAsia="ru-RU"/>
        </w:rPr>
        <w:t>спокойте боль противовоспалительным средством.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 xml:space="preserve"> нужно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накладыва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ть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повязку или наколенник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, лучше скорее о</w:t>
      </w:r>
      <w:r w:rsidRPr="00592367">
        <w:rPr>
          <w:noProof/>
          <w:color w:val="000000"/>
          <w:sz w:val="28"/>
          <w:szCs w:val="28"/>
          <w:lang w:val="ru-RU" w:eastAsia="ru-RU"/>
        </w:rPr>
        <w:t>твезите в больницу, чтобы ему под наркозом поставили на место коленную чашечку.</w:t>
      </w:r>
    </w:p>
    <w:p w:rsidR="00287280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Скользящий желобок коленной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чашечки достаточно плоский.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Поэтому боковой связочный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аппарат играет большое значение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для стабилизации коленной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чашечки. При вывихе коленной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чашечки происходит разрыв или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растяжение этих связок.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Причиной может быть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несчастный случай или травма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колена, при которой коленная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чашечка выходит из своего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русла. </w:t>
      </w:r>
    </w:p>
    <w:p w:rsidR="00287280" w:rsidRPr="00592367" w:rsidRDefault="00287280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Однако случаи, когда вывих колена происходит сам по себе, без травмы, встречаются всё же намного чаще. В этих случаях говорят о склонности к нестабильности. Причиной может быть врожденная слабость связок или плоский желобок. Поэтому отличают привычный вывих надколенной чашечки от настоявшего травматического.</w:t>
      </w:r>
      <w:r w:rsidRPr="00592367">
        <w:rPr>
          <w:bCs/>
          <w:noProof/>
          <w:color w:val="000000"/>
          <w:sz w:val="28"/>
          <w:szCs w:val="28"/>
          <w:lang w:val="ru-RU" w:eastAsia="ru-RU"/>
        </w:rPr>
        <w:t xml:space="preserve"> </w:t>
      </w:r>
    </w:p>
    <w:p w:rsidR="00287280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br w:type="page"/>
      </w:r>
      <w:r w:rsidR="00207292">
        <w:rPr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29.75pt">
            <v:imagedata r:id="rId7" o:title="" gain="53740f" blacklevel="5898f" grayscale="t"/>
          </v:shape>
        </w:pict>
      </w:r>
    </w:p>
    <w:p w:rsidR="00287280" w:rsidRPr="00592367" w:rsidRDefault="00287280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Рис. 1. Коленная чашечка. (Углубление желобка для лучшей централизации коленной чашечки).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Лечение состоит в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выравнивании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 коленной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чашечки, диагностики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сопутствующих травм 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повреждений (переломы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хряща), лечении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кровоизлияний (гематома)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холодом, возможно пункции,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приёма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противовоспалительных 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обезболивающих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медикаментов, уколов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гипорина против тромбоза.</w:t>
      </w:r>
    </w:p>
    <w:p w:rsidR="00A7004F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Как правило сразу возможны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упражнения с частичной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нагрузкой. После того как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полностью пройдёт отёк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можно применять так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называемый «тапинг» для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улучшения центровки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коленной чашечки. Если нет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повреждений хряща – то тогда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прогноз хороший. </w:t>
      </w: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При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разрыве опорно-двигательного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аппарата коленной чашечки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может позже наступить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хроническая нестабильность 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тогда необходима операция</w:t>
      </w:r>
      <w:r w:rsidR="00287280" w:rsidRPr="00592367">
        <w:rPr>
          <w:noProof/>
          <w:color w:val="000000"/>
          <w:sz w:val="28"/>
          <w:szCs w:val="28"/>
          <w:lang w:val="ru-RU" w:eastAsia="ru-RU"/>
        </w:rPr>
        <w:t xml:space="preserve"> (см. рисунок 2).</w:t>
      </w:r>
    </w:p>
    <w:p w:rsidR="00287280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При тяжелых разрывах 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первичной нестабильности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коленной чашечки необходима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операция реконструкции опорно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>-</w:t>
      </w:r>
      <w:r w:rsidRPr="00592367">
        <w:rPr>
          <w:noProof/>
          <w:color w:val="000000"/>
          <w:sz w:val="28"/>
          <w:szCs w:val="28"/>
          <w:lang w:val="ru-RU" w:eastAsia="ru-RU"/>
        </w:rPr>
        <w:t>двигательного аппарата. Это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можно сделать через открытый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шов соединительной суставной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капсулы. В большинстве же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случаев достаточно с помощью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артроскопической техники 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минимальных разрезов кожи опять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адаптировать суставные капсулы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на коленную чашечку. Прогноз в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этом случае также хороший.</w:t>
      </w:r>
    </w:p>
    <w:p w:rsidR="007C57C2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br w:type="page"/>
      </w:r>
      <w:r w:rsidR="00207292">
        <w:rPr>
          <w:noProof/>
          <w:color w:val="000000"/>
          <w:sz w:val="28"/>
          <w:szCs w:val="28"/>
          <w:lang w:val="ru-RU" w:eastAsia="ru-RU"/>
        </w:rPr>
        <w:pict>
          <v:shape id="_x0000_i1026" type="#_x0000_t75" style="width:230.25pt;height:160.5pt">
            <v:imagedata r:id="rId8" o:title="" gain="49807f" blacklevel="5898f" grayscale="t"/>
          </v:shape>
        </w:pict>
      </w:r>
    </w:p>
    <w:p w:rsidR="0068173D" w:rsidRPr="00592367" w:rsidRDefault="00287280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noProof/>
          <w:color w:val="000000"/>
          <w:sz w:val="28"/>
          <w:szCs w:val="28"/>
          <w:lang w:val="ru-RU" w:eastAsia="ru-RU"/>
        </w:rPr>
        <w:t>Рис</w:t>
      </w:r>
      <w:r w:rsidR="00374BBB" w:rsidRPr="00592367">
        <w:rPr>
          <w:bCs/>
          <w:noProof/>
          <w:color w:val="000000"/>
          <w:sz w:val="28"/>
          <w:szCs w:val="28"/>
          <w:lang w:val="ru-RU" w:eastAsia="ru-RU"/>
        </w:rPr>
        <w:t>.</w:t>
      </w:r>
      <w:r w:rsidRPr="00592367">
        <w:rPr>
          <w:bCs/>
          <w:noProof/>
          <w:color w:val="000000"/>
          <w:sz w:val="28"/>
          <w:szCs w:val="28"/>
          <w:lang w:val="ru-RU" w:eastAsia="ru-RU"/>
        </w:rPr>
        <w:t xml:space="preserve"> 2. Операция</w:t>
      </w:r>
      <w:r w:rsidR="0068173D" w:rsidRPr="00592367">
        <w:rPr>
          <w:bCs/>
          <w:noProof/>
          <w:color w:val="000000"/>
          <w:sz w:val="28"/>
          <w:szCs w:val="28"/>
          <w:lang w:val="ru-RU" w:eastAsia="ru-RU"/>
        </w:rPr>
        <w:t>.</w:t>
      </w:r>
    </w:p>
    <w:p w:rsidR="00C13EBD" w:rsidRPr="00592367" w:rsidRDefault="00374BBB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 w:eastAsia="ru-RU"/>
        </w:rPr>
      </w:pPr>
      <w:r w:rsidRPr="00592367">
        <w:rPr>
          <w:bCs/>
          <w:noProof/>
          <w:color w:val="000000"/>
          <w:sz w:val="28"/>
          <w:szCs w:val="28"/>
          <w:lang w:val="ru-RU" w:eastAsia="ru-RU"/>
        </w:rPr>
        <w:t>Часть сухожилия коленной чашечки пересаживается вниз (темная стрелка). Пересадка части мускулы бедра на коленную чашечку (светлая стрелка)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 w:eastAsia="ru-RU"/>
        </w:rPr>
      </w:pPr>
    </w:p>
    <w:p w:rsidR="007C57C2" w:rsidRPr="00592367" w:rsidRDefault="007C6F7D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 w:eastAsia="ru-RU"/>
        </w:rPr>
      </w:pPr>
      <w:r w:rsidRPr="00592367">
        <w:rPr>
          <w:b/>
          <w:bCs/>
          <w:noProof/>
          <w:color w:val="000000"/>
          <w:sz w:val="28"/>
          <w:szCs w:val="28"/>
          <w:lang w:val="ru-RU" w:eastAsia="ru-RU"/>
        </w:rPr>
        <w:t>3</w:t>
      </w:r>
      <w:r w:rsidR="00A7004F" w:rsidRPr="00592367">
        <w:rPr>
          <w:b/>
          <w:bCs/>
          <w:noProof/>
          <w:color w:val="000000"/>
          <w:sz w:val="28"/>
          <w:szCs w:val="28"/>
          <w:lang w:val="ru-RU" w:eastAsia="ru-RU"/>
        </w:rPr>
        <w:t xml:space="preserve">. </w:t>
      </w:r>
      <w:r w:rsidR="007C57C2" w:rsidRPr="00592367">
        <w:rPr>
          <w:b/>
          <w:bCs/>
          <w:noProof/>
          <w:color w:val="000000"/>
          <w:sz w:val="28"/>
          <w:szCs w:val="28"/>
          <w:lang w:val="ru-RU" w:eastAsia="ru-RU"/>
        </w:rPr>
        <w:t>Привычный вывих</w:t>
      </w:r>
      <w:r w:rsidR="00A7004F" w:rsidRPr="00592367">
        <w:rPr>
          <w:b/>
          <w:bCs/>
          <w:noProof/>
          <w:color w:val="000000"/>
          <w:sz w:val="28"/>
          <w:szCs w:val="28"/>
          <w:lang w:val="ru-RU" w:eastAsia="ru-RU"/>
        </w:rPr>
        <w:t xml:space="preserve"> </w:t>
      </w:r>
      <w:r w:rsidR="007C57C2" w:rsidRPr="00592367">
        <w:rPr>
          <w:b/>
          <w:bCs/>
          <w:noProof/>
          <w:color w:val="000000"/>
          <w:sz w:val="28"/>
          <w:szCs w:val="28"/>
          <w:lang w:val="ru-RU" w:eastAsia="ru-RU"/>
        </w:rPr>
        <w:t>коленной чашечки</w:t>
      </w:r>
    </w:p>
    <w:p w:rsidR="002C4FFE" w:rsidRPr="00592367" w:rsidRDefault="002C4FFE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Под этим подразумевается частое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или регулярное выскакивание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коленной чашечки из ее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скользящего русла. Пациентам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необходима лишь начальная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медицинская помощь. В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дальнейшем они сами в состоянии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вправлять вывих. Причина этой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нестабильности - склонность к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подобным травмам.</w:t>
      </w:r>
    </w:p>
    <w:p w:rsidR="00A7004F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Постоянное, частичное или полное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выпадение коленной чашечки с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одной стороны очень болезненно, 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с другой стороны это приводит к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износу (артрозу) сустава коленной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чашечки. Обычно на это влияют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несколько совокупных факторов: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высокое расположение коленной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чашечки и уплощение скользящих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путей у кости бедра. Здесь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находится вогнутый желобок, в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который центрируется коленная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чашечка и который её направляет.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При сильном уплощении входа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этого желобка коленная чашечка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центрируется очень поздно или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вообще проскальзывает мимо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желобка. </w:t>
      </w:r>
    </w:p>
    <w:p w:rsidR="00A7004F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Кроме того ситуация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ухудшается икс-образной осью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колена и различными вариантами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вращения между суставом бедра,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верхней и нижней частью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коленного сустава и голенью.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Диагностика состоит из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основательного клинического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обследования и рентгена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коленной чашечки в различных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 xml:space="preserve">проекциях. </w:t>
      </w: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Интенсивная лечебная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гимнастика, ношение боковой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коленной шины рекомендуются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как виды консервативного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лечения. Этот метод к сожалению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 всегда эффективен и во многих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случаях необходима операция.</w:t>
      </w:r>
    </w:p>
    <w:p w:rsidR="007C57C2" w:rsidRPr="00592367" w:rsidRDefault="007C57C2" w:rsidP="002C4F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В большинстве случаев прогноз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хороший. Рецидивы встречаются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крайне редко. Стационарное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лечение составляет всего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несколько дней. Дальнейшее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лечение: щадящий режим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примерно 4 недели.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Продолжительность лечебной</w:t>
      </w:r>
      <w:r w:rsidR="00A7004F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гимнастики- 3- 4 месяца.</w:t>
      </w:r>
    </w:p>
    <w:p w:rsidR="0068173D" w:rsidRPr="00592367" w:rsidRDefault="00287280" w:rsidP="002C4FF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bookmarkStart w:id="2" w:name="_Toc7332147"/>
      <w:r w:rsidRPr="00592367">
        <w:rPr>
          <w:b/>
          <w:noProof/>
          <w:color w:val="000000"/>
          <w:sz w:val="28"/>
          <w:szCs w:val="28"/>
          <w:lang w:val="ru-RU" w:eastAsia="ru-RU"/>
        </w:rPr>
        <w:br w:type="page"/>
      </w:r>
      <w:r w:rsidR="0068173D" w:rsidRPr="00592367">
        <w:rPr>
          <w:b/>
          <w:noProof/>
          <w:color w:val="000000"/>
          <w:sz w:val="28"/>
          <w:szCs w:val="28"/>
          <w:lang w:val="ru-RU" w:eastAsia="ru-RU"/>
        </w:rPr>
        <w:t>Заключение</w:t>
      </w:r>
    </w:p>
    <w:p w:rsidR="002C4FFE" w:rsidRPr="00592367" w:rsidRDefault="002C4FFE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911D43" w:rsidRPr="00592367" w:rsidRDefault="0055048E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Первая помощь при вывихе заключается в том, чтобы обеспечить полный покой суставу</w:t>
      </w:r>
      <w:r w:rsidR="00C13EBD" w:rsidRPr="00592367">
        <w:rPr>
          <w:noProof/>
          <w:color w:val="000000"/>
          <w:sz w:val="28"/>
          <w:szCs w:val="28"/>
          <w:lang w:val="ru-RU" w:eastAsia="ru-RU"/>
        </w:rPr>
        <w:t xml:space="preserve"> и о</w:t>
      </w:r>
      <w:r w:rsidR="00911D43" w:rsidRPr="00592367">
        <w:rPr>
          <w:noProof/>
          <w:color w:val="000000"/>
          <w:sz w:val="28"/>
          <w:szCs w:val="28"/>
          <w:lang w:val="ru-RU" w:eastAsia="ru-RU"/>
        </w:rPr>
        <w:t>безболивание</w:t>
      </w:r>
      <w:r w:rsidR="00C13EBD" w:rsidRPr="00592367">
        <w:rPr>
          <w:noProof/>
          <w:color w:val="000000"/>
          <w:sz w:val="28"/>
          <w:szCs w:val="28"/>
          <w:lang w:val="ru-RU" w:eastAsia="ru-RU"/>
        </w:rPr>
        <w:t>, б</w:t>
      </w:r>
      <w:r w:rsidR="00911D43" w:rsidRPr="00592367">
        <w:rPr>
          <w:noProof/>
          <w:color w:val="000000"/>
          <w:sz w:val="28"/>
          <w:szCs w:val="28"/>
          <w:lang w:val="ru-RU" w:eastAsia="ru-RU"/>
        </w:rPr>
        <w:t>ольного укладывают на спину, под коленный сустав помещают валик</w:t>
      </w:r>
      <w:r w:rsidR="00C13EBD" w:rsidRPr="00592367">
        <w:rPr>
          <w:noProof/>
          <w:color w:val="000000"/>
          <w:sz w:val="28"/>
          <w:szCs w:val="28"/>
          <w:lang w:val="ru-RU" w:eastAsia="ru-RU"/>
        </w:rPr>
        <w:t xml:space="preserve"> и т</w:t>
      </w:r>
      <w:r w:rsidR="00911D43" w:rsidRPr="00592367">
        <w:rPr>
          <w:noProof/>
          <w:color w:val="000000"/>
          <w:sz w:val="28"/>
          <w:szCs w:val="28"/>
          <w:lang w:val="ru-RU" w:eastAsia="ru-RU"/>
        </w:rPr>
        <w:t>ранспортир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>уют</w:t>
      </w:r>
      <w:r w:rsidR="00911D43" w:rsidRPr="00592367">
        <w:rPr>
          <w:noProof/>
          <w:color w:val="000000"/>
          <w:sz w:val="28"/>
          <w:szCs w:val="28"/>
          <w:lang w:val="ru-RU" w:eastAsia="ru-RU"/>
        </w:rPr>
        <w:t xml:space="preserve"> в травматологическое отделение.</w:t>
      </w:r>
    </w:p>
    <w:p w:rsidR="00374BBB" w:rsidRPr="00592367" w:rsidRDefault="007D00DA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Если есть р</w:t>
      </w:r>
      <w:r w:rsidR="00911D43" w:rsidRPr="00592367">
        <w:rPr>
          <w:noProof/>
          <w:color w:val="000000"/>
          <w:sz w:val="28"/>
          <w:szCs w:val="28"/>
          <w:lang w:val="ru-RU" w:eastAsia="ru-RU"/>
        </w:rPr>
        <w:t>ан</w:t>
      </w:r>
      <w:r w:rsidRPr="00592367">
        <w:rPr>
          <w:noProof/>
          <w:color w:val="000000"/>
          <w:sz w:val="28"/>
          <w:szCs w:val="28"/>
          <w:lang w:val="ru-RU" w:eastAsia="ru-RU"/>
        </w:rPr>
        <w:t>а, ее необ</w:t>
      </w:r>
      <w:r w:rsidR="00911D43" w:rsidRPr="00592367">
        <w:rPr>
          <w:noProof/>
          <w:color w:val="000000"/>
          <w:sz w:val="28"/>
          <w:szCs w:val="28"/>
          <w:lang w:val="ru-RU" w:eastAsia="ru-RU"/>
        </w:rPr>
        <w:t>ходимо предварительно обработать: промыть дезинфицирующим раствором (перекисью водорода, слаборозовым раствором марганцовки, можно промыть водой, желательно кипяченой, если рана загрязнена инородными предметами).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</w:p>
    <w:p w:rsidR="00911D43" w:rsidRPr="00592367" w:rsidRDefault="00911D43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Если повреждение сопровождается кровотечением, оказание помощи следует начинать с остановки кровотечения. Это делается следующим образом: наложением жгута на 4 см выше кровотечения и наложением стерильной давящей повязки.</w:t>
      </w:r>
      <w:r w:rsidR="007D00DA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Жгут накладывают на 2 часа с обязательным указанием времени наложения на приколотой записке.</w:t>
      </w:r>
      <w:r w:rsidR="007D00DA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Тип стерильной давящей повязки выбирают в зависимости от места повреждения.</w:t>
      </w:r>
      <w:r w:rsidR="00562975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592367">
        <w:rPr>
          <w:noProof/>
          <w:color w:val="000000"/>
          <w:sz w:val="28"/>
          <w:szCs w:val="28"/>
          <w:lang w:val="ru-RU" w:eastAsia="ru-RU"/>
        </w:rPr>
        <w:t>К месту повреждения надо приложить холод для уменьшения отека и болей. При наличии раны холодный предмет не должен быть мокрым. Для уменьшения боли можно дать 1-2 таблетки анальгина, спазгана, баралгина или другого обезболивающего средства.</w:t>
      </w:r>
      <w:r w:rsidR="00562975" w:rsidRPr="00592367">
        <w:rPr>
          <w:noProof/>
          <w:color w:val="000000"/>
          <w:sz w:val="28"/>
          <w:szCs w:val="28"/>
          <w:lang w:val="ru-RU" w:eastAsia="ru-RU"/>
        </w:rPr>
        <w:t xml:space="preserve"> Необходимо помнить, что обезболивающий эффект лекарственных препаратов невелик, а прием больших доз может вызвать ухудшение состояния пострадавшего, поэтому лучше не превышать указанную дозу.</w:t>
      </w:r>
    </w:p>
    <w:p w:rsidR="007C6F7D" w:rsidRPr="00592367" w:rsidRDefault="00911D43" w:rsidP="002C4FF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 w:eastAsia="ru-RU"/>
        </w:rPr>
        <w:t>Следует срочно доставить пострадавшего в больницу в положении лежа. При позднем обращении возможно развитие осложнений.</w:t>
      </w:r>
      <w:r w:rsidR="00374BBB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bookmarkStart w:id="3" w:name="STAT_EMERGENC_5969_2"/>
      <w:bookmarkEnd w:id="3"/>
      <w:r w:rsidRPr="00592367">
        <w:rPr>
          <w:noProof/>
          <w:color w:val="000000"/>
          <w:sz w:val="28"/>
          <w:szCs w:val="28"/>
          <w:lang w:val="ru-RU" w:eastAsia="ru-RU"/>
        </w:rPr>
        <w:t>Нельзя пострадавшего направлять к врачу самостоятельно без сопровождения. Не исключено ухудшение состояния, усиление травматического шока, появление осложнений.</w:t>
      </w:r>
      <w:r w:rsidR="00A67F4E" w:rsidRPr="00592367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="007C6F7D" w:rsidRPr="00592367">
        <w:rPr>
          <w:noProof/>
          <w:color w:val="000000"/>
          <w:sz w:val="28"/>
          <w:szCs w:val="28"/>
          <w:lang w:val="ru-RU"/>
        </w:rPr>
        <w:t xml:space="preserve">При любом вывихе показаны холодные компрессы через каждые 2-3 часа, но не употреблять лед. На вывих положить тесто, сделанное из муки и уксуса и забинтовать, это быстро уменьшает боль. Массаж при вывихах применяется для улучшения кровообращения, уменьшения отека и болезненности. </w:t>
      </w:r>
    </w:p>
    <w:p w:rsidR="0015475D" w:rsidRPr="00592367" w:rsidRDefault="002C4FFE" w:rsidP="002C4FF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92367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br w:type="page"/>
      </w:r>
      <w:r w:rsidR="0015475D" w:rsidRPr="00592367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Список </w:t>
      </w:r>
      <w:r w:rsidR="003107EB" w:rsidRPr="00592367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использованной </w:t>
      </w:r>
      <w:r w:rsidR="0015475D" w:rsidRPr="00592367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литературы</w:t>
      </w:r>
      <w:bookmarkEnd w:id="2"/>
    </w:p>
    <w:p w:rsidR="002C4FFE" w:rsidRPr="00592367" w:rsidRDefault="002C4FFE" w:rsidP="002C4FFE">
      <w:pPr>
        <w:rPr>
          <w:noProof/>
          <w:lang w:val="ru-RU"/>
        </w:rPr>
      </w:pPr>
    </w:p>
    <w:p w:rsidR="0015475D" w:rsidRPr="00592367" w:rsidRDefault="0068173D" w:rsidP="002C4FFE">
      <w:pPr>
        <w:widowControl w:val="0"/>
        <w:numPr>
          <w:ilvl w:val="0"/>
          <w:numId w:val="27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Большая медицинская энциклопедия</w:t>
      </w:r>
      <w:r w:rsidR="005C49D9" w:rsidRPr="00592367">
        <w:rPr>
          <w:noProof/>
          <w:color w:val="000000"/>
          <w:sz w:val="28"/>
          <w:szCs w:val="28"/>
          <w:lang w:val="ru-RU"/>
        </w:rPr>
        <w:t>.</w:t>
      </w:r>
    </w:p>
    <w:p w:rsidR="005C49D9" w:rsidRPr="00592367" w:rsidRDefault="005C49D9" w:rsidP="002C4FFE">
      <w:pPr>
        <w:widowControl w:val="0"/>
        <w:numPr>
          <w:ilvl w:val="0"/>
          <w:numId w:val="27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  <w:lang w:val="ru-RU"/>
        </w:rPr>
      </w:pPr>
      <w:r w:rsidRPr="00592367">
        <w:rPr>
          <w:noProof/>
          <w:color w:val="000000"/>
          <w:sz w:val="28"/>
          <w:szCs w:val="28"/>
          <w:lang w:val="ru-RU"/>
        </w:rPr>
        <w:t>Цузмер А.М., Петришина О.Л. Биология. Человек и его здоровье. Учебник. – М.: Просвещение, 1999.</w:t>
      </w:r>
      <w:bookmarkStart w:id="4" w:name="_GoBack"/>
      <w:bookmarkEnd w:id="4"/>
    </w:p>
    <w:sectPr w:rsidR="005C49D9" w:rsidRPr="00592367" w:rsidSect="002C4FFE">
      <w:headerReference w:type="even" r:id="rId9"/>
      <w:headerReference w:type="default" r:id="rId10"/>
      <w:footerReference w:type="even" r:id="rId11"/>
      <w:pgSz w:w="11906" w:h="16838" w:code="1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3F" w:rsidRDefault="00ED283F">
      <w:r>
        <w:separator/>
      </w:r>
    </w:p>
  </w:endnote>
  <w:endnote w:type="continuationSeparator" w:id="0">
    <w:p w:rsidR="00ED283F" w:rsidRDefault="00ED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TT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5A" w:rsidRDefault="000F395A">
    <w:pPr>
      <w:pStyle w:val="a7"/>
      <w:framePr w:wrap="around" w:vAnchor="text" w:hAnchor="margin" w:xAlign="center" w:y="1"/>
      <w:rPr>
        <w:rStyle w:val="a5"/>
      </w:rPr>
    </w:pPr>
  </w:p>
  <w:p w:rsidR="000F395A" w:rsidRDefault="000F3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3F" w:rsidRDefault="00ED283F">
      <w:r>
        <w:separator/>
      </w:r>
    </w:p>
  </w:footnote>
  <w:footnote w:type="continuationSeparator" w:id="0">
    <w:p w:rsidR="00ED283F" w:rsidRDefault="00ED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5A" w:rsidRDefault="000F395A" w:rsidP="002D106B">
    <w:pPr>
      <w:pStyle w:val="a3"/>
      <w:framePr w:wrap="around" w:vAnchor="text" w:hAnchor="margin" w:xAlign="right" w:y="1"/>
      <w:rPr>
        <w:rStyle w:val="a5"/>
      </w:rPr>
    </w:pPr>
  </w:p>
  <w:p w:rsidR="000F395A" w:rsidRDefault="000F39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5A" w:rsidRDefault="001053A5" w:rsidP="002D106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F395A" w:rsidRDefault="000F395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5A7F"/>
    <w:multiLevelType w:val="hybridMultilevel"/>
    <w:tmpl w:val="1B0AD536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461000D"/>
    <w:multiLevelType w:val="multilevel"/>
    <w:tmpl w:val="6E14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2777FA"/>
    <w:multiLevelType w:val="hybridMultilevel"/>
    <w:tmpl w:val="0B9CDE6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582CEC"/>
    <w:multiLevelType w:val="hybridMultilevel"/>
    <w:tmpl w:val="3C6C63CA"/>
    <w:lvl w:ilvl="0" w:tplc="70C6D6A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74EFB"/>
    <w:multiLevelType w:val="hybridMultilevel"/>
    <w:tmpl w:val="83CCD1AC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443E4"/>
    <w:multiLevelType w:val="hybridMultilevel"/>
    <w:tmpl w:val="69C083C2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0621792"/>
    <w:multiLevelType w:val="hybridMultilevel"/>
    <w:tmpl w:val="E3E453A6"/>
    <w:lvl w:ilvl="0" w:tplc="5AC47DC4">
      <w:start w:val="1"/>
      <w:numFmt w:val="decimal"/>
      <w:lvlText w:val="%1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8555D6"/>
    <w:multiLevelType w:val="hybridMultilevel"/>
    <w:tmpl w:val="5842760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2F797029"/>
    <w:multiLevelType w:val="multilevel"/>
    <w:tmpl w:val="98406D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5A52D9A"/>
    <w:multiLevelType w:val="hybridMultilevel"/>
    <w:tmpl w:val="76D8AA0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35DC01C7"/>
    <w:multiLevelType w:val="hybridMultilevel"/>
    <w:tmpl w:val="AA0E83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0C62854"/>
    <w:multiLevelType w:val="hybridMultilevel"/>
    <w:tmpl w:val="B79C4B56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41581E94"/>
    <w:multiLevelType w:val="hybridMultilevel"/>
    <w:tmpl w:val="B3C2A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90681F"/>
    <w:multiLevelType w:val="hybridMultilevel"/>
    <w:tmpl w:val="6E14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D9408D"/>
    <w:multiLevelType w:val="hybridMultilevel"/>
    <w:tmpl w:val="98406DE8"/>
    <w:lvl w:ilvl="0" w:tplc="AA749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64E6967"/>
    <w:multiLevelType w:val="hybridMultilevel"/>
    <w:tmpl w:val="B4406B9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A1F4200"/>
    <w:multiLevelType w:val="hybridMultilevel"/>
    <w:tmpl w:val="2E5AC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871B25"/>
    <w:multiLevelType w:val="hybridMultilevel"/>
    <w:tmpl w:val="36F60E94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95B2C"/>
    <w:multiLevelType w:val="hybridMultilevel"/>
    <w:tmpl w:val="E262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963162"/>
    <w:multiLevelType w:val="hybridMultilevel"/>
    <w:tmpl w:val="8E6C4CE8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20">
    <w:nsid w:val="53AF2D00"/>
    <w:multiLevelType w:val="multilevel"/>
    <w:tmpl w:val="2BE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E752E3"/>
    <w:multiLevelType w:val="hybridMultilevel"/>
    <w:tmpl w:val="360E04FE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76A4F"/>
    <w:multiLevelType w:val="hybridMultilevel"/>
    <w:tmpl w:val="537AF6E4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B769D"/>
    <w:multiLevelType w:val="hybridMultilevel"/>
    <w:tmpl w:val="48C2C99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F0670D"/>
    <w:multiLevelType w:val="hybridMultilevel"/>
    <w:tmpl w:val="46A80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8A6A89"/>
    <w:multiLevelType w:val="multilevel"/>
    <w:tmpl w:val="940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02413"/>
    <w:multiLevelType w:val="hybridMultilevel"/>
    <w:tmpl w:val="55B098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5"/>
  </w:num>
  <w:num w:numId="6">
    <w:abstractNumId w:val="7"/>
  </w:num>
  <w:num w:numId="7">
    <w:abstractNumId w:val="23"/>
  </w:num>
  <w:num w:numId="8">
    <w:abstractNumId w:val="26"/>
  </w:num>
  <w:num w:numId="9">
    <w:abstractNumId w:val="16"/>
  </w:num>
  <w:num w:numId="10">
    <w:abstractNumId w:val="12"/>
  </w:num>
  <w:num w:numId="11">
    <w:abstractNumId w:val="9"/>
  </w:num>
  <w:num w:numId="12">
    <w:abstractNumId w:val="10"/>
  </w:num>
  <w:num w:numId="13">
    <w:abstractNumId w:val="19"/>
  </w:num>
  <w:num w:numId="14">
    <w:abstractNumId w:val="4"/>
  </w:num>
  <w:num w:numId="15">
    <w:abstractNumId w:val="22"/>
  </w:num>
  <w:num w:numId="16">
    <w:abstractNumId w:val="24"/>
  </w:num>
  <w:num w:numId="17">
    <w:abstractNumId w:val="13"/>
  </w:num>
  <w:num w:numId="18">
    <w:abstractNumId w:val="1"/>
  </w:num>
  <w:num w:numId="19">
    <w:abstractNumId w:val="6"/>
  </w:num>
  <w:num w:numId="20">
    <w:abstractNumId w:val="25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984"/>
    <w:rsid w:val="000F395A"/>
    <w:rsid w:val="001053A5"/>
    <w:rsid w:val="0015475D"/>
    <w:rsid w:val="001755B4"/>
    <w:rsid w:val="00207292"/>
    <w:rsid w:val="00227BD1"/>
    <w:rsid w:val="00287280"/>
    <w:rsid w:val="002C4FFE"/>
    <w:rsid w:val="002D106B"/>
    <w:rsid w:val="00301BE5"/>
    <w:rsid w:val="003107EB"/>
    <w:rsid w:val="00374BBB"/>
    <w:rsid w:val="00395092"/>
    <w:rsid w:val="0041626A"/>
    <w:rsid w:val="0055048E"/>
    <w:rsid w:val="00562975"/>
    <w:rsid w:val="00592367"/>
    <w:rsid w:val="005C49D9"/>
    <w:rsid w:val="005D18E6"/>
    <w:rsid w:val="00612DE0"/>
    <w:rsid w:val="00632CFB"/>
    <w:rsid w:val="0068173D"/>
    <w:rsid w:val="006B4BB3"/>
    <w:rsid w:val="007550A2"/>
    <w:rsid w:val="007C304E"/>
    <w:rsid w:val="007C57C2"/>
    <w:rsid w:val="007C6F7D"/>
    <w:rsid w:val="007D00DA"/>
    <w:rsid w:val="00911D43"/>
    <w:rsid w:val="00941E5F"/>
    <w:rsid w:val="00A1736F"/>
    <w:rsid w:val="00A67F4E"/>
    <w:rsid w:val="00A7004F"/>
    <w:rsid w:val="00A76984"/>
    <w:rsid w:val="00B7476B"/>
    <w:rsid w:val="00C13EBD"/>
    <w:rsid w:val="00CE77E5"/>
    <w:rsid w:val="00ED283F"/>
    <w:rsid w:val="00F51626"/>
    <w:rsid w:val="00F73F8F"/>
    <w:rsid w:val="00FA6790"/>
    <w:rsid w:val="00F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694314D-0FD3-4C58-A698-BD04C48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val="en-US" w:eastAsia="en-US"/>
    </w:rPr>
  </w:style>
  <w:style w:type="character" w:styleId="a5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1">
    <w:name w:val="toc 2"/>
    <w:basedOn w:val="a"/>
    <w:next w:val="a"/>
    <w:autoRedefine/>
    <w:uiPriority w:val="39"/>
    <w:semiHidden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uiPriority w:val="39"/>
    <w:semiHidden/>
    <w:pPr>
      <w:ind w:left="240"/>
    </w:pPr>
  </w:style>
  <w:style w:type="paragraph" w:styleId="4">
    <w:name w:val="toc 4"/>
    <w:basedOn w:val="a"/>
    <w:next w:val="a"/>
    <w:autoRedefine/>
    <w:uiPriority w:val="39"/>
    <w:semiHidden/>
    <w:pPr>
      <w:ind w:left="480"/>
    </w:pPr>
  </w:style>
  <w:style w:type="paragraph" w:styleId="5">
    <w:name w:val="toc 5"/>
    <w:basedOn w:val="a"/>
    <w:next w:val="a"/>
    <w:autoRedefine/>
    <w:uiPriority w:val="39"/>
    <w:semiHidden/>
    <w:pPr>
      <w:ind w:left="720"/>
    </w:pPr>
  </w:style>
  <w:style w:type="paragraph" w:styleId="6">
    <w:name w:val="toc 6"/>
    <w:basedOn w:val="a"/>
    <w:next w:val="a"/>
    <w:autoRedefine/>
    <w:uiPriority w:val="39"/>
    <w:semiHidden/>
    <w:pPr>
      <w:ind w:left="96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40"/>
    </w:pPr>
  </w:style>
  <w:style w:type="paragraph" w:styleId="9">
    <w:name w:val="toc 9"/>
    <w:basedOn w:val="a"/>
    <w:next w:val="a"/>
    <w:autoRedefine/>
    <w:uiPriority w:val="39"/>
    <w:semiHidden/>
    <w:pPr>
      <w:ind w:left="168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val="en-US" w:eastAsia="en-US"/>
    </w:rPr>
  </w:style>
  <w:style w:type="paragraph" w:styleId="a9">
    <w:name w:val="Plain Text"/>
    <w:basedOn w:val="a"/>
    <w:link w:val="aa"/>
    <w:uiPriority w:val="99"/>
    <w:rsid w:val="006B4BB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lang w:val="en-US" w:eastAsia="en-US"/>
    </w:rPr>
  </w:style>
  <w:style w:type="paragraph" w:styleId="ab">
    <w:name w:val="Normal (Web)"/>
    <w:basedOn w:val="a"/>
    <w:uiPriority w:val="99"/>
    <w:rsid w:val="005D18E6"/>
    <w:pPr>
      <w:spacing w:before="100" w:beforeAutospacing="1" w:after="100" w:afterAutospacing="1"/>
    </w:pPr>
    <w:rPr>
      <w:color w:val="FF0000"/>
      <w:lang w:val="ru-RU" w:eastAsia="ru-RU"/>
    </w:rPr>
  </w:style>
  <w:style w:type="table" w:styleId="ac">
    <w:name w:val="Table Grid"/>
    <w:basedOn w:val="a1"/>
    <w:uiPriority w:val="59"/>
    <w:rsid w:val="00FC0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Erebos ent.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Helga</dc:creator>
  <cp:keywords/>
  <dc:description/>
  <cp:lastModifiedBy>admin</cp:lastModifiedBy>
  <cp:revision>2</cp:revision>
  <cp:lastPrinted>2006-01-04T08:16:00Z</cp:lastPrinted>
  <dcterms:created xsi:type="dcterms:W3CDTF">2014-02-24T22:12:00Z</dcterms:created>
  <dcterms:modified xsi:type="dcterms:W3CDTF">2014-02-24T22:12:00Z</dcterms:modified>
</cp:coreProperties>
</file>