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F0" w:rsidRPr="00CE4516" w:rsidRDefault="00044AF0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bookmarkStart w:id="0" w:name="_Toc242325953"/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CE4516" w:rsidRPr="00CE4516" w:rsidRDefault="00CE451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  <w:lang w:val="en-US"/>
        </w:rPr>
      </w:pPr>
      <w:bookmarkStart w:id="1" w:name="_Toc242325954"/>
    </w:p>
    <w:p w:rsidR="00CE4516" w:rsidRPr="00CE4516" w:rsidRDefault="00CE4516" w:rsidP="00CE4516">
      <w:pPr>
        <w:pStyle w:val="Style2"/>
        <w:widowControl/>
        <w:spacing w:line="360" w:lineRule="auto"/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ВВЕДЕНИЕ</w:t>
      </w:r>
    </w:p>
    <w:p w:rsidR="00CE4516" w:rsidRPr="00CE4516" w:rsidRDefault="00CE4516" w:rsidP="00CE4516">
      <w:pPr>
        <w:pStyle w:val="Style2"/>
        <w:widowControl/>
        <w:spacing w:line="360" w:lineRule="auto"/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1.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Важность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создания Союзного государства</w:t>
      </w:r>
    </w:p>
    <w:p w:rsidR="00CE4516" w:rsidRPr="00CE4516" w:rsidRDefault="00CE4516" w:rsidP="00CE4516">
      <w:pPr>
        <w:pStyle w:val="Style2"/>
        <w:widowControl/>
        <w:spacing w:line="360" w:lineRule="auto"/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2 Взаим</w:t>
      </w:r>
      <w:r>
        <w:rPr>
          <w:rStyle w:val="FontStyle18"/>
          <w:rFonts w:ascii="Times New Roman" w:hAnsi="Times New Roman" w:cs="Times New Roman"/>
          <w:sz w:val="28"/>
          <w:szCs w:val="28"/>
        </w:rPr>
        <w:t>ная торговля России и Беларуси</w:t>
      </w:r>
    </w:p>
    <w:p w:rsidR="00CE4516" w:rsidRPr="00CE4516" w:rsidRDefault="00CE4516" w:rsidP="00CE4516">
      <w:pPr>
        <w:pStyle w:val="Style2"/>
        <w:widowControl/>
        <w:spacing w:line="360" w:lineRule="auto"/>
        <w:ind w:firstLine="0"/>
        <w:rPr>
          <w:rStyle w:val="FontStyle18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ЗАКЛЮЧЕНИЕ</w:t>
      </w:r>
    </w:p>
    <w:p w:rsidR="00CE4516" w:rsidRPr="00CE4516" w:rsidRDefault="00CE4516" w:rsidP="00CE4516">
      <w:pPr>
        <w:pStyle w:val="Style2"/>
        <w:widowControl/>
        <w:spacing w:line="360" w:lineRule="auto"/>
        <w:ind w:firstLine="0"/>
        <w:rPr>
          <w:rStyle w:val="FontStyle18"/>
          <w:rFonts w:ascii="Times New Roman" w:hAnsi="Times New Roman" w:cs="Times New Roman"/>
          <w:sz w:val="28"/>
          <w:szCs w:val="28"/>
          <w:lang w:val="en-US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СПИ</w:t>
      </w:r>
      <w:r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СОК ИСПОЛЬЗОВАННЫХ ИСТОЧНИКОВ</w:t>
      </w:r>
    </w:p>
    <w:p w:rsidR="00CE4516" w:rsidRPr="00CE4516" w:rsidRDefault="00CE451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  <w:lang w:val="en-US"/>
        </w:rPr>
      </w:pPr>
    </w:p>
    <w:p w:rsidR="001474F8" w:rsidRPr="00CE4516" w:rsidRDefault="00CE451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br w:type="page"/>
      </w:r>
      <w:r w:rsidR="00011661" w:rsidRPr="00CE4516">
        <w:rPr>
          <w:rStyle w:val="FontStyle18"/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011661" w:rsidRPr="00CE4516" w:rsidRDefault="00011661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7B70F8" w:rsidRPr="00CE4516" w:rsidRDefault="00011661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После распада СССР как Беларусь, так и Россия оказались в таком состоянии, когда все экономические связи были нарушены. Особенно это касалось Республики Беларусь, так как Беларусь была своего рода сборочных цехом всего Советского Со</w:t>
      </w:r>
      <w:r w:rsidR="007B70F8" w:rsidRPr="00CE4516">
        <w:rPr>
          <w:rStyle w:val="FontStyle18"/>
          <w:rFonts w:ascii="Times New Roman" w:hAnsi="Times New Roman" w:cs="Times New Roman"/>
          <w:sz w:val="28"/>
          <w:szCs w:val="28"/>
        </w:rPr>
        <w:t>юза. Для России это также было проблемой, так как очень много необходимой продукции производилось в Республике Беларусь. Поэтому данные государства пришли к выводу, что нужно встать на путь экономической интеграции, что означало было нормальное функционирование предприятий, бездефицитность продуктов и т.д.</w:t>
      </w:r>
    </w:p>
    <w:p w:rsidR="007B70F8" w:rsidRPr="00CE4516" w:rsidRDefault="007B70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На сегодняшний день главной проблемой белорусской экономики является дефицит торгового баланса. Это п</w:t>
      </w:r>
      <w:r w:rsidR="00F95715">
        <w:rPr>
          <w:rStyle w:val="FontStyle18"/>
          <w:rFonts w:ascii="Times New Roman" w:hAnsi="Times New Roman" w:cs="Times New Roman"/>
          <w:sz w:val="28"/>
          <w:szCs w:val="28"/>
        </w:rPr>
        <w:t xml:space="preserve">ри том, что Беларусь имеет ярко 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выраженную экспортоориентированную экономику. Это означает, что в стране постоянно не хватает иностранной валюты для нормального функционирования экономики. Из России Беларусь импортирует наиболее важные на сегодняшний день источники экономического роста – углеводороды, сырье, полуфабрикаты. Т.е. с позиций экспорта-импорта Россия для Беларуси – это своего рода сырьевой придаток. Для конкурентоспособности на мировом рынке Беларусь несмогла закупать сырье по мировым ценам. Это есть несколько причин. Во-первых, уровень основных фондов обновляется достаточно плохо. Во-вторых, эффективность управления находится на зародышевом этапе. В-третьих, государственная собственность, как хозяйственник, давно доказала свою несостоятельность.</w:t>
      </w:r>
    </w:p>
    <w:p w:rsidR="007B70F8" w:rsidRDefault="007B70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  <w:lang w:val="en-US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Таким образом, цель данной работы – показать структуру и динамику импорта из России в Беларусь.</w:t>
      </w:r>
    </w:p>
    <w:p w:rsidR="00CE4516" w:rsidRPr="00CE4516" w:rsidRDefault="00CE451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  <w:lang w:val="en-US"/>
        </w:rPr>
      </w:pPr>
    </w:p>
    <w:p w:rsidR="001474F8" w:rsidRPr="00CE4516" w:rsidRDefault="001474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30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br w:type="page"/>
      </w:r>
      <w:bookmarkStart w:id="2" w:name="_Toc242325955"/>
      <w:r w:rsidR="00CE4516">
        <w:rPr>
          <w:rStyle w:val="FontStyle18"/>
          <w:rFonts w:ascii="Times New Roman" w:hAnsi="Times New Roman" w:cs="Times New Roman"/>
          <w:sz w:val="28"/>
          <w:szCs w:val="30"/>
        </w:rPr>
        <w:t>1.</w:t>
      </w:r>
      <w:r w:rsidR="00CE4516">
        <w:rPr>
          <w:rStyle w:val="FontStyle18"/>
          <w:rFonts w:ascii="Times New Roman" w:hAnsi="Times New Roman" w:cs="Times New Roman"/>
          <w:sz w:val="28"/>
          <w:szCs w:val="30"/>
          <w:lang w:val="en-US"/>
        </w:rPr>
        <w:t xml:space="preserve"> </w:t>
      </w:r>
      <w:r w:rsidRPr="00CE4516">
        <w:rPr>
          <w:rStyle w:val="FontStyle18"/>
          <w:rFonts w:ascii="Times New Roman" w:hAnsi="Times New Roman" w:cs="Times New Roman"/>
          <w:sz w:val="28"/>
          <w:szCs w:val="30"/>
        </w:rPr>
        <w:t>Важность создания Союзного государства</w:t>
      </w:r>
      <w:bookmarkEnd w:id="2"/>
    </w:p>
    <w:p w:rsidR="001474F8" w:rsidRPr="00CE4516" w:rsidRDefault="001474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AC03C6" w:rsidRPr="00CE4516" w:rsidRDefault="00AC03C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Важнейшими составляющими элементами строительства Союзного государства являются развитие двусторонних торгово-экономических отношений между Республикой Беларусь и Российской Федерацией, создание благоприятного экономического климата, поддержка национальных экономик.</w:t>
      </w:r>
    </w:p>
    <w:p w:rsidR="00AC03C6" w:rsidRPr="00CE4516" w:rsidRDefault="00AC03C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Договор о создании Союзного государства в качестве одной из главных целей определяет создание единого экономического пространства для обеспечения социально-экономического развития на основе объединения материального и интеллектуального потенциалов государств-участников. При этом вопросы создания единого экономического пространства России и Беларуси отнесены Договором к исключительной компетенции Союзного государства.</w:t>
      </w:r>
    </w:p>
    <w:p w:rsidR="00AC03C6" w:rsidRPr="00CE4516" w:rsidRDefault="00AC03C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Еще в 1992 году были заложены основы экономической интеграции Беларуси и России, когда было подписано межправительственное Соглашение о создании зоны свободной торговли, в котором Стороны договорились не применять таможенные пошлины и другие ограничительные меры по отношению к товарам национального происхождения во взаимной торговле.</w:t>
      </w:r>
    </w:p>
    <w:p w:rsidR="00AC03C6" w:rsidRPr="00CE4516" w:rsidRDefault="00AC03C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 январе 1995 года было подписано Соглашение о Таможенном союзе между Республикой Беларусь и Российской Федерацией.</w:t>
      </w:r>
    </w:p>
    <w:p w:rsidR="00AC03C6" w:rsidRPr="00CE4516" w:rsidRDefault="00AC03C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Современная нормативно-правовая база, регулирующая вопросы взаимной российско-белорусской торговли и торговли с третьими странами, достаточно объемна - в перечне нормативных документов содержится более 40 двусторонних соглашений, договоров и протоколов.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 комплексе российско-белорусских отношений центральное место, несомненно, принадлежит экономическим отношениям. Экономическое взаимодействие России и Беларуси является важным фактором развития обеих дружественных стран, хозяйственные комплексы которых тесно связаны, взаимозависимы и взаимодополняемы, и дает им весомые выгоды - особенно в долговременном плане.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Ни одна из бывших советских республик не была так тесно привязана экономически к России, как Беларусь. До распада СССР практически половина промышленного потенциала Беларуси работала на российский рынок и только четверть ориентировалась на внутренние потребности. 1 В широком, геополитическом смысле Беларусь привязана к России не только экономически, но также и политическими, стратегическими, оборонными интересами, единством исторических корней и веры, близостью языка и культуры.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Беларусь может поставлять в Россию многие необходимые ей виды продукции. Производственные мощности белорусских предприятий позволяют поставлять в Россию 50-55% общего производства грузовых автомобилей, 20-25% металлорежущих станков, 40-45% химических волокон и пластмасс, от 12 до 50% различных видов продукции электротехнической, радиоэлектронной, приборостроительной промышленности, необходимые России сельскохозяйственные машины и оборудование, изделия легкой, деревообрабатывающей, стекольной промышленности, продукцию пищевой промышленности и сельского хозяйства.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 свою очередь, Беларусь заинтересована в поставках из России топливно-энергетических ресурсов (нефть, газ), по которым она полностью зависит от России (100% в общем объеме импорта этих ресурсов), проката черных металлов (51%), сырья для химической и нефтехимической промышленности (апатитовый концентрат, циклические углеводороды), синтетического каучука (76%), кальцинированной (40%) и каустической соды (72%), машин и технологического оборудования для различных отраслей народного хозяйства, которые в Беларуси не производятся, зерна (35%).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Экономическое сближение и интеграция с Россией создают для Беларуси перспективу значительного расширения рынка сбыта товаров, которые благодаря своей относительной дешевизне и вполне приемлемому качеству нередко имеют конкурентные преимущества перед российскими товарами на внутреннем рынке России, а также перспективу облегчения доступа к российским энергоносителям, за счет которых удовлетворяется подавляющая часть потребностей республики в газе и нефтепродуктах. Развертывание интеграционных процессов будет способствовать привлечению крупных российских инвестиций в белорусскую экономику. Это должно стать важным фактором устойчивого роста экономического потенциала республики, модернизации структуры производства и активизации рыночных реформ.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Беларусь - важнейший коммуникационный коридор России в Калининградскую область. Центральную и Западную Европу. Через Беларусь проходит до 70% экспорта России в страны Европейского союза и примерно столько же российского импорта из этих стран. Немаловажным является и то обстоятельство, что именно территорию Беларуси наиболее экономически целесообразно использовать для прокладки новых линий газопроводов для транспортировки российского газа на Запад: газопровод "Ямал - Западная Европа", проходящий через Беларусь, на 480 км короче украинской трассы.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По словам белорусского президента А. Лукашенко основным торговым партнером является Россия, так как около 750% сбыта белорусской продукции и поступления ресурсов связаны именно с этой страной. 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Россия и Беларусь - серьезно заинтересованные друг в друге торговые партнеры. На долю России приходится почти 60 % общего внешнеторгового оборота Беларуси; в свою очередь, Беларусь является вторым по значению (после Украины) торговым партнером России в рамках СНГ - на ее долю приходится около 30 % товарооборота РФ со странами Содружества и почти 7 % общего объема товарооборота с "ближним" и "дальним" зарубежьем.</w:t>
      </w:r>
    </w:p>
    <w:p w:rsidR="00CA55BF" w:rsidRPr="00CE4516" w:rsidRDefault="00CA55BF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Беларусь была одной из наиболее развитых в экономическом отношении республик Советского Союза. Доля промышленности в структуре валовой добавленной стоимости республики составляла 39,2% (для сравнения: в России - 37,8%, Украине - 36%). По объему производимой промышленной продукции на душу населения она в 1,2 раза превосходила Россию. Составляя 3,5% населения СССР, Беларусь производила 10% металлорежущих станков, 20% тракторов, 23% машин для животноводства, 19% минеральных удобрений, более 30% химических волокон. Одновременно Беларусь отличалась развитым сельским хозяйством. По производству мяса в расчете на душу населения она превосходила среднесоюзный уровень в 1,7 раза, а по производству молока - в 2 раза.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Предусматриваемое в рамках белорусско-российского союза установление эффективного таможенного контроля на внешних границах Беларуси должно укрепить экономическую безопасность России, поставить барьер на пути бесконтрольного вывоза и ввоза товаров в Россию через открытую российско-белорусскую границу и тем самым положить конец многомиллиар</w:t>
      </w:r>
      <w:r w:rsidR="00685A2E" w:rsidRPr="00CE4516">
        <w:rPr>
          <w:rStyle w:val="FontStyle18"/>
          <w:rFonts w:ascii="Times New Roman" w:hAnsi="Times New Roman" w:cs="Times New Roman"/>
          <w:sz w:val="28"/>
          <w:szCs w:val="28"/>
        </w:rPr>
        <w:t>д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ым потерям, которые несет Россия из-за контрабанды.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Важное экономическое значение имеет сложившееся за несколько десятилетий тесное взаимодействие предприятий военно-промышленного комплекса (ВПК) России и Беларуси. Около 180 российских оборонных предприятий поддерживают контакты со 120 белорусскими заводами. Доля поставок из Беларуси в оборонном заказе России составляет 15%, причем это главным образом высокотехнологичная продукция, в том числе авианавигационные приборы, средства спутниковой и космической связи и др.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Предприятия оборонных отраслей промышленности России заинтересованы в сохранении и развитии научно-технического и производственного сотрудничества с предприятиями Республики Беларусь в областях радиоэлектроники, ракетно-космической техники, авиа- и судостроения, промышленности вооружений и средств связи.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Перечень кооперационных взаимных поставок продукции включает по лучение с 99 предприятий Республики Беларусь для 255 предприятий оборонных отраслей России 1880 наименований продукции и поставку 940 предприятиями России 3911 наименований продукции для 67 предприятий Республики Беларусь.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Существенным фактором, влияющим на состояние торгово</w:t>
      </w:r>
      <w:r w:rsidR="00CE4516"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- экономического сотрудничества двух стран, является сохраняющееся различие налогового и внешнеторгового законодательства, препятствующее созданию идентичной экономической мотивации к эффективной хозяйственной деятельности и внешней торговле.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Взаимовыгодная потребность в углублении интеграционных связей Беларуси и России обусловлена исторически сложившейся под воздействием природных, экономических и социально-культурных факторов и условий структурой экономики обоих государств. Хозяйство Беларуси и России как совокупность взаимосвязанных производств, базирующихся на использовании специфических для обеих стран природно-экономических ресурсов, может успешно функционировать при рациональной взаимодополняемости отраслей, которые в Беларуси представлены в основном завершающими (усеченными) циклами производств (выпуск готовой продукции), тогда как в России размещены остальные производства технологического цикла, преимущественно дополняющие белорусскую производственную структуру выпуском изделий по кооперации, изготовлением технологического оборудования и др. При таком характере размещения те и другие производства будут и в дальнейшем нуждаться в сохранении и развитии производственно- технологического кооперирования. Это прежде всего относится к топливно-энергетическому комплексу, предприятиям машиностроения, химической, нефтехимической и легкой промышленности.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Указанные факторы объективно способствуют созданию предпосылок к экономической интеграции двух стран, поскольку производственные связи здесь формируются в едином воспроизводственном цикле.</w:t>
      </w:r>
    </w:p>
    <w:p w:rsidR="00CA55BF" w:rsidRPr="00CE4516" w:rsidRDefault="00685A2E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Есть несколько предпосылок, почему начался диалог по поводу Союзного государства.</w:t>
      </w:r>
      <w:r w:rsidR="00CA55BF"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Во-первых, экономика Беларуси изначально, еще в бытность ее в составе СССР, была глубоко интегрирована с российской. Существовали тесные кооперационные связи между белорусскими и российскими предприятиями, многие из которых сохранились и поныне. Если говорить об интеграционных процессах, происходящих внутри СНГ, то, несомненно, из всех бывших союзных республик именно Беларусь экономически больше других привязана к России. Во-вторых, и это весьма существенно, по уровню экономического развития Беларусь среди всех государств Содружества наиболее близка к российским показателям. В- третьих, при всей специфике белорусской модели реформирования экономики, она, тем не менее, приближается к рыночным параметрам хозяйствования. И, наконец, в- четвертых, существует объективная взаимная заинтересованность обоих государств - Беларуси и России в экономической, и не только экономической, интеграции.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Можно констатировать, что в рамках Союза Беларуси и России и да</w:t>
      </w:r>
      <w:r w:rsid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лее 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Союзного государства создается наиболее развитый в СНГ механизм экономической интеграции двух государств, главной целью которой является формирование единого экономического пространства.В целях создания единого экономического пространства, эффективного функционирования общего рынка и свободного передвижения товаров, услуг, капиталов и рабочей силы стороны должны синхронизировать этапы, сроки и глубину проводимых ими экономических реформ; создать единую нормативно-правовую базу для устранения любых межгосударственных барьеров и ограничений, равные возможности для свободной</w:t>
      </w:r>
      <w:r w:rsidR="00685A2E"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экономической деятельности. Стороны образуют унифицированную систему антимонопольного законодательства, налогов, государственной поддержки производства, режима инвестиций, норм и правил охраны труда, а также завершат создание общего таможенного пространства с объединенной службой управления.</w:t>
      </w:r>
    </w:p>
    <w:p w:rsidR="00CA55BF" w:rsidRPr="00CE4516" w:rsidRDefault="00CA55BF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Оба государства будут согласовывать структурную политику дальнейшего развития своих экономик, развивать промышленный и аграрный хозяйственные комплексы на основе взаимодополняемости экономик. максимально использовать преимущества разделения труда, специализации и кооперирования производства. Должен начаться переход к составлению совместных балансов производственных мощностей и согласованному их использованию в интересах обеих сторон.</w:t>
      </w:r>
    </w:p>
    <w:p w:rsidR="001474F8" w:rsidRPr="00CE4516" w:rsidRDefault="001474F8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11661" w:rsidRPr="00CE4516">
        <w:rPr>
          <w:rStyle w:val="FontStyle18"/>
          <w:rFonts w:ascii="Times New Roman" w:hAnsi="Times New Roman" w:cs="Times New Roman"/>
          <w:sz w:val="28"/>
          <w:szCs w:val="28"/>
        </w:rPr>
        <w:t>Беларусь и Россия имеют очень тесные связи, которые не были разрушены с распадом СССР. Это позволило встать на путь экономической и политической путь интеграции, что может принести дивиденды как России, так и Беларуси.</w:t>
      </w:r>
    </w:p>
    <w:p w:rsidR="00011661" w:rsidRPr="00CE4516" w:rsidRDefault="00011661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685A2E" w:rsidRPr="00CE4516" w:rsidRDefault="00685A2E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30"/>
        </w:rPr>
      </w:pPr>
      <w:bookmarkStart w:id="3" w:name="_Toc242325956"/>
      <w:r w:rsidRPr="00CE4516">
        <w:rPr>
          <w:rStyle w:val="FontStyle18"/>
          <w:rFonts w:ascii="Times New Roman" w:hAnsi="Times New Roman" w:cs="Times New Roman"/>
          <w:sz w:val="28"/>
          <w:szCs w:val="30"/>
        </w:rPr>
        <w:t>2 Взаимная торговля России и Беларуси</w:t>
      </w:r>
      <w:bookmarkEnd w:id="3"/>
    </w:p>
    <w:p w:rsidR="00011661" w:rsidRPr="00CE4516" w:rsidRDefault="00011661" w:rsidP="00CE4516">
      <w:pPr>
        <w:pStyle w:val="Style8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</w:rPr>
      </w:pPr>
    </w:p>
    <w:p w:rsidR="00AC03C6" w:rsidRPr="00CE4516" w:rsidRDefault="00AC03C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Товаро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оборот России с Беларусью в 2008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34,100 млрд. долл. США и вырос на 30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% по сравнению с 200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7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годом, в том числе экспорт в Беларусь -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23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,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6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млрд. долл. США (рост на 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35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,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3%), импорт из Беларуси – 10,6 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млрд. долл. США (рост на 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17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.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6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%).</w:t>
      </w:r>
    </w:p>
    <w:p w:rsidR="00AC03C6" w:rsidRPr="00CE4516" w:rsidRDefault="00AC03C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Положительное сальдо для России составило 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13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млрд. долл. США и увели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чилось на 6,1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млрд. долл. США по сравнению с 200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7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годом.</w:t>
      </w:r>
    </w:p>
    <w:p w:rsidR="00AC03C6" w:rsidRPr="00CE4516" w:rsidRDefault="00AC03C6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 200</w:t>
      </w:r>
      <w:r w:rsidR="004F0161" w:rsidRPr="00CE4516">
        <w:rPr>
          <w:rStyle w:val="FontStyle18"/>
          <w:rFonts w:ascii="Times New Roman" w:hAnsi="Times New Roman" w:cs="Times New Roman"/>
          <w:sz w:val="28"/>
          <w:szCs w:val="28"/>
        </w:rPr>
        <w:t>8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году в основном сохранилась сложившаяся в предшествующие годы структура взаимного товарооборота.</w:t>
      </w:r>
    </w:p>
    <w:p w:rsidR="004F0161" w:rsidRPr="00CE4516" w:rsidRDefault="004F0161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Анализируя данные показатели можно сказать, что российский экспорт в Беларусь растет опережающими темпами. Это является довольно негативной тенденций. В целом, сальдо растет в основном из-за импорта Беларусью сырья, что и будет отражено в последующем в анализе.</w:t>
      </w:r>
    </w:p>
    <w:p w:rsidR="00011661" w:rsidRPr="00CE4516" w:rsidRDefault="00011661" w:rsidP="00CE4516">
      <w:pPr>
        <w:pStyle w:val="Style8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</w:rPr>
      </w:pPr>
    </w:p>
    <w:p w:rsidR="001474F8" w:rsidRPr="00CE4516" w:rsidRDefault="00011661" w:rsidP="00CE4516">
      <w:pPr>
        <w:pStyle w:val="Style8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>Таблица 1.1 Взаимная торговля России и Беларуси</w:t>
      </w:r>
      <w:r w:rsidR="001474F8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4F8"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в </w:t>
      </w:r>
      <w:r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>2002-2009</w:t>
      </w:r>
      <w:r w:rsidR="001474F8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4F8" w:rsidRPr="00CE4516">
        <w:rPr>
          <w:rStyle w:val="FontStyle18"/>
          <w:rFonts w:ascii="Times New Roman" w:hAnsi="Times New Roman" w:cs="Times New Roman"/>
          <w:sz w:val="28"/>
          <w:szCs w:val="28"/>
        </w:rPr>
        <w:t>гг.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1474F8" w:rsidRPr="00CE4516">
        <w:rPr>
          <w:rStyle w:val="FontStyle18"/>
          <w:rFonts w:ascii="Times New Roman" w:hAnsi="Times New Roman" w:cs="Times New Roman"/>
          <w:sz w:val="28"/>
          <w:szCs w:val="28"/>
        </w:rPr>
        <w:t>(млн. долл. США)</w:t>
      </w:r>
    </w:p>
    <w:tbl>
      <w:tblPr>
        <w:tblW w:w="8080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934"/>
        <w:gridCol w:w="908"/>
        <w:gridCol w:w="851"/>
        <w:gridCol w:w="992"/>
        <w:gridCol w:w="851"/>
        <w:gridCol w:w="992"/>
        <w:gridCol w:w="992"/>
      </w:tblGrid>
      <w:tr w:rsidR="001474F8" w:rsidRPr="00CE4516" w:rsidTr="00CE4516">
        <w:trPr>
          <w:trHeight w:val="132"/>
        </w:trPr>
        <w:tc>
          <w:tcPr>
            <w:tcW w:w="1560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08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1474F8" w:rsidRPr="00CE4516" w:rsidTr="00CE4516">
        <w:trPr>
          <w:trHeight w:val="194"/>
        </w:trPr>
        <w:tc>
          <w:tcPr>
            <w:tcW w:w="1560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Товарооборот</w:t>
            </w:r>
          </w:p>
        </w:tc>
        <w:tc>
          <w:tcPr>
            <w:tcW w:w="934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9899,4</w:t>
            </w:r>
          </w:p>
        </w:tc>
        <w:tc>
          <w:tcPr>
            <w:tcW w:w="908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12481,8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17704,2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15834.0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19944,4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34100</w:t>
            </w:r>
          </w:p>
        </w:tc>
      </w:tr>
      <w:tr w:rsidR="001474F8" w:rsidRPr="00CE4516" w:rsidTr="00CE4516">
        <w:trPr>
          <w:trHeight w:val="142"/>
        </w:trPr>
        <w:tc>
          <w:tcPr>
            <w:tcW w:w="1560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4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8" w:rsidRPr="00CE4516" w:rsidTr="00CE4516">
        <w:trPr>
          <w:trHeight w:val="273"/>
        </w:trPr>
        <w:tc>
          <w:tcPr>
            <w:tcW w:w="1560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экспорт России</w:t>
            </w:r>
          </w:p>
        </w:tc>
        <w:tc>
          <w:tcPr>
            <w:tcW w:w="934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5922,3</w:t>
            </w:r>
          </w:p>
        </w:tc>
        <w:tc>
          <w:tcPr>
            <w:tcW w:w="908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7601.9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11219,2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10118,2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13099,1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17204,9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23603,8</w:t>
            </w:r>
          </w:p>
        </w:tc>
      </w:tr>
      <w:tr w:rsidR="001474F8" w:rsidRPr="00CE4516" w:rsidTr="00CE4516">
        <w:trPr>
          <w:trHeight w:val="273"/>
        </w:trPr>
        <w:tc>
          <w:tcPr>
            <w:tcW w:w="1560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импорт России</w:t>
            </w:r>
          </w:p>
        </w:tc>
        <w:tc>
          <w:tcPr>
            <w:tcW w:w="934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3977,1</w:t>
            </w:r>
          </w:p>
        </w:tc>
        <w:tc>
          <w:tcPr>
            <w:tcW w:w="908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4879,9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5715,8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6845,3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8878,6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10585</w:t>
            </w:r>
          </w:p>
        </w:tc>
      </w:tr>
      <w:tr w:rsidR="001474F8" w:rsidRPr="00CE4516" w:rsidTr="00CE4516">
        <w:trPr>
          <w:trHeight w:val="332"/>
        </w:trPr>
        <w:tc>
          <w:tcPr>
            <w:tcW w:w="1560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Сальдо</w:t>
            </w:r>
          </w:p>
        </w:tc>
        <w:tc>
          <w:tcPr>
            <w:tcW w:w="934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1945,2</w:t>
            </w:r>
          </w:p>
        </w:tc>
        <w:tc>
          <w:tcPr>
            <w:tcW w:w="908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2722,0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4734,2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4402,4</w:t>
            </w:r>
          </w:p>
        </w:tc>
        <w:tc>
          <w:tcPr>
            <w:tcW w:w="851" w:type="dxa"/>
          </w:tcPr>
          <w:p w:rsidR="001474F8" w:rsidRPr="00CE4516" w:rsidRDefault="001474F8" w:rsidP="00CE4516">
            <w:pPr>
              <w:pStyle w:val="Style5"/>
              <w:widowControl/>
              <w:spacing w:line="360" w:lineRule="auto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CE4516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6253,8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516">
              <w:rPr>
                <w:rFonts w:ascii="Times New Roman" w:hAnsi="Times New Roman"/>
                <w:sz w:val="20"/>
                <w:szCs w:val="20"/>
              </w:rPr>
              <w:t>6850</w:t>
            </w:r>
          </w:p>
        </w:tc>
        <w:tc>
          <w:tcPr>
            <w:tcW w:w="992" w:type="dxa"/>
          </w:tcPr>
          <w:p w:rsidR="001474F8" w:rsidRPr="00CE4516" w:rsidRDefault="001474F8" w:rsidP="00CE4516">
            <w:pPr>
              <w:pStyle w:val="Style9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516">
              <w:rPr>
                <w:rFonts w:ascii="Times New Roman" w:hAnsi="Times New Roman"/>
                <w:sz w:val="20"/>
                <w:szCs w:val="20"/>
              </w:rPr>
              <w:t>13015</w:t>
            </w:r>
          </w:p>
        </w:tc>
      </w:tr>
    </w:tbl>
    <w:p w:rsidR="004F0161" w:rsidRPr="00CE4516" w:rsidRDefault="004F0161" w:rsidP="00CE4516">
      <w:pPr>
        <w:pStyle w:val="Style8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</w:rPr>
      </w:pPr>
    </w:p>
    <w:p w:rsidR="001474F8" w:rsidRPr="00CE4516" w:rsidRDefault="001474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составе экспорта России в Беларусь основную долю по-прежнему занимали минеральные продукты, доля которых в товарной структуре экспорта в 2008 году составила около 60,5% (в 2007 году - 70%). Как видно из таблицы, основной статьей белорусского импорта из России являлись энергоресурсы, доля которых продолжала расти. Это отразилось на снижении доли машин и оборудования, продукции легкой промышленности, а также продовольствен</w:t>
      </w:r>
      <w:r w:rsidRPr="00CE4516">
        <w:rPr>
          <w:rStyle w:val="FontStyle25"/>
          <w:rFonts w:ascii="Times New Roman" w:hAnsi="Times New Roman" w:cs="Times New Roman"/>
          <w:b w:val="0"/>
          <w:spacing w:val="0"/>
          <w:sz w:val="28"/>
          <w:szCs w:val="28"/>
        </w:rPr>
        <w:t xml:space="preserve">ных, </w:t>
      </w: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товаров, несмотря на рост их стоимостных показателей. Так, доля машин, оборудования и транспортных средств сократилась на 0,6 процентного пункта. На 0,1 процентного пункта снизилась доля импорта продовольственных товаров и сельскохозяйственного сырья.</w:t>
      </w:r>
    </w:p>
    <w:p w:rsidR="001474F8" w:rsidRPr="00CE4516" w:rsidRDefault="001474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Экспорт из России минеральных продуктов в стоимостном выражении вырос на 40%. Однако во многом рост произошел за счет ценового фактора. Также нужно отметить рост поставок из России по некоторым позициям товаров химической промышленности. Поставки каучука, пластмасс, резиновых изделий увеличились на 34,2%. Примечательно, что и в группе Машины, оборудование и транспортные средства по некоторым позициям наблюдался значительный рост экспортных поставок. Так, в Беларусь продано машин и механизмов на 38,4% больше, чем в 2007 году. На 41,1% выро экспорт наземных средств транспорта. Также вырос экспорт оборудования для производства бумаги и картона - в 18,0 раза, локомотивов - в 10.4, тракторов - в 3,2, оборудования для термообработки материалов - в 1,9 раза.</w:t>
      </w:r>
    </w:p>
    <w:p w:rsidR="001474F8" w:rsidRPr="00CE4516" w:rsidRDefault="001474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Экспорт электроэнергии за период 2008 г. вырос на 51,8%.</w:t>
      </w:r>
    </w:p>
    <w:p w:rsidR="001474F8" w:rsidRPr="00CE4516" w:rsidRDefault="001474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Экспорт российских продовольственных товаров в Республику Беларусь по сравнению с 2007 годом вырос на 17,4%, но их доля в общем объеме экспорта уменьшилась до 4,5% (в 2007 году - 5,3%).</w:t>
      </w:r>
    </w:p>
    <w:p w:rsidR="001474F8" w:rsidRPr="00CE4516" w:rsidRDefault="001474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В основном из России ввозились в Беларусь рыба мороженая, макаронные изделия, масло подсолнечное, мучные кондитерские изделия, шоколад, крупы, пиво, рыбные консервы, воды минеральные и газированные, пшеничная мука.</w:t>
      </w:r>
    </w:p>
    <w:p w:rsidR="001474F8" w:rsidRPr="00CE4516" w:rsidRDefault="001474F8" w:rsidP="00CE4516">
      <w:pPr>
        <w:pStyle w:val="Style2"/>
        <w:widowControl/>
        <w:spacing w:line="360" w:lineRule="auto"/>
        <w:ind w:firstLine="720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Прирост импорта из России практически по всем видам топливных ресурсов и сырьевых товаров в Беларусь рассматривался как положительный фактор, так как это позволило обеспечить нормальное функционирование промышленных предприятий, увеличить объем выпуска продукции на 11,4% и, следовательно, нарастить экспорт белорусских товаров в третьи страны. А доходы от продажи своих товаров в страны дальнего зарубежья Беларусь направляла на пополнение своих инвестиционных и инновационных ресурсов.</w:t>
      </w:r>
    </w:p>
    <w:p w:rsidR="004F0161" w:rsidRPr="00CE4516" w:rsidRDefault="004F0161" w:rsidP="00CE4516">
      <w:pPr>
        <w:pStyle w:val="Style8"/>
        <w:widowControl/>
        <w:spacing w:line="360" w:lineRule="auto"/>
        <w:ind w:firstLine="720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</w:rPr>
      </w:pPr>
    </w:p>
    <w:p w:rsidR="00AC03C6" w:rsidRPr="00CE4516" w:rsidRDefault="001474F8" w:rsidP="00CE4516">
      <w:pPr>
        <w:pStyle w:val="Style8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Таблица 2.1 - </w:t>
      </w:r>
      <w:r w:rsidR="00685A2E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>Товарная структура экспорта Российской Федерации во взаимной торговле с Республикой Беларусь</w:t>
      </w:r>
      <w:r w:rsidR="00AC03C6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3C6"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в </w:t>
      </w:r>
      <w:r w:rsidR="00AC03C6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>200</w:t>
      </w:r>
      <w:r w:rsidR="00E13D68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>5</w:t>
      </w:r>
      <w:r w:rsidR="00AC03C6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>-200</w:t>
      </w:r>
      <w:r w:rsidR="00E13D68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>8</w:t>
      </w:r>
      <w:r w:rsidR="00AC03C6" w:rsidRPr="00CE4516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4516">
        <w:rPr>
          <w:rStyle w:val="FontStyle18"/>
          <w:rFonts w:ascii="Times New Roman" w:hAnsi="Times New Roman" w:cs="Times New Roman"/>
          <w:sz w:val="28"/>
          <w:szCs w:val="28"/>
        </w:rPr>
        <w:t>гг</w:t>
      </w:r>
    </w:p>
    <w:tbl>
      <w:tblPr>
        <w:tblW w:w="0" w:type="auto"/>
        <w:tblCellSpacing w:w="0" w:type="dxa"/>
        <w:tblInd w:w="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991"/>
        <w:gridCol w:w="991"/>
        <w:gridCol w:w="992"/>
        <w:gridCol w:w="991"/>
        <w:gridCol w:w="1142"/>
      </w:tblGrid>
      <w:tr w:rsidR="00E13D68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Товар</w:t>
            </w:r>
          </w:p>
        </w:tc>
        <w:tc>
          <w:tcPr>
            <w:tcW w:w="3965" w:type="dxa"/>
            <w:gridSpan w:val="4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 xml:space="preserve">Импорт </w:t>
            </w:r>
          </w:p>
        </w:tc>
        <w:tc>
          <w:tcPr>
            <w:tcW w:w="1142" w:type="dxa"/>
            <w:vMerge w:val="restart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2008 к 2007 %</w:t>
            </w:r>
          </w:p>
        </w:tc>
      </w:tr>
      <w:tr w:rsidR="00685A2E" w:rsidRPr="00CE4516" w:rsidTr="00CE4516">
        <w:trPr>
          <w:trHeight w:val="159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 xml:space="preserve">2005 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2006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2007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2008</w:t>
            </w:r>
          </w:p>
        </w:tc>
        <w:tc>
          <w:tcPr>
            <w:tcW w:w="1142" w:type="dxa"/>
            <w:vMerge/>
            <w:vAlign w:val="center"/>
            <w:hideMark/>
          </w:tcPr>
          <w:p w:rsidR="00E13D68" w:rsidRPr="00CE4516" w:rsidRDefault="00E13D68" w:rsidP="00CE451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bookmarkStart w:id="4" w:name="OLE_LINK2"/>
            <w:r w:rsidRPr="00CE4516">
              <w:rPr>
                <w:bCs/>
                <w:sz w:val="20"/>
                <w:szCs w:val="20"/>
              </w:rPr>
              <w:t>10118</w:t>
            </w:r>
            <w:bookmarkEnd w:id="4"/>
            <w:r w:rsidRPr="00CE451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13099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17205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23604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37,2</w:t>
            </w: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837E56" w:rsidRPr="00CE4516" w:rsidRDefault="00CE4516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="00E13D68" w:rsidRPr="00CE4516">
              <w:rPr>
                <w:sz w:val="20"/>
                <w:szCs w:val="20"/>
              </w:rPr>
              <w:t>Минеральные продукты</w:t>
            </w:r>
            <w:r w:rsidRPr="00CE4516">
              <w:rPr>
                <w:sz w:val="20"/>
                <w:szCs w:val="20"/>
              </w:rPr>
              <w:t xml:space="preserve"> </w:t>
            </w:r>
            <w:r w:rsidR="00837E56" w:rsidRPr="00CE4516">
              <w:rPr>
                <w:sz w:val="20"/>
                <w:szCs w:val="20"/>
              </w:rPr>
              <w:t>в том числе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5547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7285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10069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14099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40,0</w:t>
            </w: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2. Машины, механизмы оборудование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780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1024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1342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1724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28,4</w:t>
            </w: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bookmarkStart w:id="5" w:name="OLE_LINK1"/>
            <w:r w:rsidRPr="00CE4516">
              <w:rPr>
                <w:sz w:val="20"/>
                <w:szCs w:val="20"/>
              </w:rPr>
              <w:t>3. Продукция химической отрасли</w:t>
            </w:r>
            <w:bookmarkEnd w:id="5"/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403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650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981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50,9</w:t>
            </w: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bookmarkStart w:id="6" w:name="OLE_LINK3"/>
            <w:r w:rsidRPr="00CE4516">
              <w:rPr>
                <w:sz w:val="20"/>
                <w:szCs w:val="20"/>
              </w:rPr>
              <w:t>5. Готовые пищевые продукты</w:t>
            </w:r>
            <w:bookmarkEnd w:id="6"/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328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377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467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548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17,4</w:t>
            </w: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6. Текстиль и изделия из него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154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179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202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12,9</w:t>
            </w: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7. Средства наземного транспорта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249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287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355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501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41,1</w:t>
            </w: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8. Недрагоценные металлы и изделия из них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1325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1762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2210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3100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40,3</w:t>
            </w:r>
          </w:p>
        </w:tc>
      </w:tr>
      <w:tr w:rsidR="00685A2E" w:rsidRPr="00CE4516" w:rsidTr="00CE4516">
        <w:trPr>
          <w:trHeight w:val="308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9. Пластмассы, каучук, резиновые изделия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375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483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593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796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34,2</w:t>
            </w:r>
          </w:p>
        </w:tc>
      </w:tr>
      <w:tr w:rsidR="00685A2E" w:rsidRPr="00CE4516" w:rsidTr="00CE4516">
        <w:trPr>
          <w:trHeight w:val="147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bookmarkStart w:id="7" w:name="OLE_LINK5"/>
            <w:r w:rsidRPr="00CE4516">
              <w:rPr>
                <w:sz w:val="20"/>
                <w:szCs w:val="20"/>
              </w:rPr>
              <w:t xml:space="preserve">10. </w:t>
            </w:r>
            <w:bookmarkEnd w:id="7"/>
            <w:r w:rsidR="00837E56" w:rsidRPr="00CE451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991" w:type="dxa"/>
            <w:hideMark/>
          </w:tcPr>
          <w:p w:rsidR="00E13D68" w:rsidRPr="00CE4516" w:rsidRDefault="00837E56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hideMark/>
          </w:tcPr>
          <w:p w:rsidR="00E13D68" w:rsidRPr="00CE4516" w:rsidRDefault="00837E56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hideMark/>
          </w:tcPr>
          <w:p w:rsidR="00E13D68" w:rsidRPr="00CE4516" w:rsidRDefault="00837E56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54</w:t>
            </w:r>
          </w:p>
        </w:tc>
        <w:tc>
          <w:tcPr>
            <w:tcW w:w="991" w:type="dxa"/>
            <w:hideMark/>
          </w:tcPr>
          <w:p w:rsidR="00E13D68" w:rsidRPr="00CE4516" w:rsidRDefault="00837E56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82</w:t>
            </w:r>
          </w:p>
        </w:tc>
        <w:tc>
          <w:tcPr>
            <w:tcW w:w="1142" w:type="dxa"/>
            <w:hideMark/>
          </w:tcPr>
          <w:p w:rsidR="00E13D68" w:rsidRPr="00CE4516" w:rsidRDefault="00837E56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101</w:t>
            </w:r>
          </w:p>
        </w:tc>
      </w:tr>
      <w:tr w:rsidR="00685A2E" w:rsidRPr="00CE4516" w:rsidTr="00CE4516">
        <w:trPr>
          <w:trHeight w:val="319"/>
          <w:tblCellSpacing w:w="0" w:type="dxa"/>
        </w:trPr>
        <w:tc>
          <w:tcPr>
            <w:tcW w:w="3974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  <w:lang w:val="de-DE"/>
              </w:rPr>
              <w:t>1</w:t>
            </w:r>
            <w:r w:rsidRPr="00CE4516">
              <w:rPr>
                <w:sz w:val="20"/>
                <w:szCs w:val="20"/>
              </w:rPr>
              <w:t>1. Бумага, картон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170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256</w:t>
            </w:r>
          </w:p>
        </w:tc>
        <w:tc>
          <w:tcPr>
            <w:tcW w:w="991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sz w:val="20"/>
                <w:szCs w:val="20"/>
              </w:rPr>
              <w:t>310</w:t>
            </w:r>
          </w:p>
        </w:tc>
        <w:tc>
          <w:tcPr>
            <w:tcW w:w="1142" w:type="dxa"/>
            <w:hideMark/>
          </w:tcPr>
          <w:p w:rsidR="00E13D68" w:rsidRPr="00CE4516" w:rsidRDefault="00E13D68" w:rsidP="00CE4516">
            <w:pPr>
              <w:pStyle w:val="a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CE4516">
              <w:rPr>
                <w:bCs/>
                <w:sz w:val="20"/>
                <w:szCs w:val="20"/>
              </w:rPr>
              <w:t>21,1</w:t>
            </w:r>
          </w:p>
        </w:tc>
      </w:tr>
    </w:tbl>
    <w:p w:rsidR="00CE4516" w:rsidRDefault="00CE4516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7B70F8" w:rsidRPr="00CE4516" w:rsidRDefault="00011661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Таким образом, из анализа товарных потоков из России в Беларусь видно, что на протяжение уже многих лет наблюдается отрицательное сальдо текущих операций. Это значит, что импорт превышает экспорт. Главным образом, это происходит за счет импорта различного рода сырья и полуфабрикатов: углеводородов, металлов, каучука, пластмасс и т.д.</w:t>
      </w:r>
      <w:r w:rsidR="00E12290" w:rsidRPr="00CE4516">
        <w:rPr>
          <w:rFonts w:ascii="Times New Roman" w:hAnsi="Times New Roman"/>
          <w:sz w:val="28"/>
          <w:szCs w:val="28"/>
        </w:rPr>
        <w:t xml:space="preserve"> </w:t>
      </w:r>
    </w:p>
    <w:p w:rsidR="00CA55BF" w:rsidRPr="00CE4516" w:rsidRDefault="007B70F8" w:rsidP="00CE4516">
      <w:pPr>
        <w:pStyle w:val="1"/>
        <w:spacing w:before="0" w:after="0"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b w:val="0"/>
          <w:sz w:val="28"/>
          <w:szCs w:val="28"/>
        </w:rPr>
        <w:br w:type="page"/>
      </w:r>
      <w:bookmarkStart w:id="8" w:name="_Toc242325957"/>
      <w:r w:rsidRPr="00CE4516">
        <w:rPr>
          <w:rStyle w:val="FontStyle18"/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8"/>
    </w:p>
    <w:p w:rsidR="007B70F8" w:rsidRPr="00CE4516" w:rsidRDefault="007B70F8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7B70F8" w:rsidRPr="00CE4516" w:rsidRDefault="00044AF0" w:rsidP="00CE4516">
      <w:pPr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 xml:space="preserve">Из данной работы можно сделать следующие выводы. </w:t>
      </w:r>
    </w:p>
    <w:p w:rsidR="00044AF0" w:rsidRPr="00CE4516" w:rsidRDefault="00044AF0" w:rsidP="00CE4516">
      <w:pPr>
        <w:widowControl/>
        <w:numPr>
          <w:ilvl w:val="0"/>
          <w:numId w:val="8"/>
        </w:numPr>
        <w:spacing w:line="360" w:lineRule="auto"/>
        <w:ind w:left="0"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Беларусь и Россия, встав на путь интеграции получили достаточно большие конкурентные преимущества на мировом рынке. В большей степени, это касается, конечно, такой маленькой экономики, как белорусская. Если отследить цены на российское сырье, на продукты и т.д., то можно видеть, что они были иногда гораздо дешевле мировых. Беларусь получала огромные субсидии от России, и производила довольно дешевую продукцию. Другим важным моментом была частичная отмена пошлин. С одной стороны, импортное сырье стало намного дешевле. С другой стороны белорусские товары на российском рынке в силу не только дешевого сырья, но и отсутствии пошлин стали очень конкурентоспособными.</w:t>
      </w:r>
    </w:p>
    <w:p w:rsidR="00044AF0" w:rsidRPr="00CE4516" w:rsidRDefault="00044AF0" w:rsidP="00CE4516">
      <w:pPr>
        <w:widowControl/>
        <w:numPr>
          <w:ilvl w:val="0"/>
          <w:numId w:val="8"/>
        </w:numPr>
        <w:spacing w:line="360" w:lineRule="auto"/>
        <w:ind w:left="0"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Если рассматривать причины, по которым Россия работала с Республикой Беларусь на таких условиях, то основной причиной будет скорее геополитический аспект, а не экономический, так как экономики России и Беларуси абсолютно несопоставимы по размерам. Беларусь является своего рода буферной зоной между Россией и НАТО. Поэтому Россия всегда идет на диалог с Россией.</w:t>
      </w:r>
    </w:p>
    <w:p w:rsidR="00044AF0" w:rsidRDefault="00044AF0" w:rsidP="00CE4516">
      <w:pPr>
        <w:widowControl/>
        <w:numPr>
          <w:ilvl w:val="0"/>
          <w:numId w:val="8"/>
        </w:numPr>
        <w:spacing w:line="360" w:lineRule="auto"/>
        <w:ind w:left="0" w:firstLine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sz w:val="28"/>
          <w:szCs w:val="28"/>
        </w:rPr>
        <w:t>Анализируя импортные операции из России, можно сделать вывод, что Россия для Беларуси является в наибольшей степени сырьевым придатком, так как основная часть стоимости импорта приходится на различного рода сырье и полуфабрикаты.</w:t>
      </w:r>
    </w:p>
    <w:p w:rsidR="00F95715" w:rsidRPr="00CE4516" w:rsidRDefault="00F95715" w:rsidP="00F95715">
      <w:pPr>
        <w:widowControl/>
        <w:spacing w:line="360" w:lineRule="auto"/>
        <w:ind w:left="72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44AF0" w:rsidRPr="00CE4516" w:rsidRDefault="00044AF0" w:rsidP="00CE4516">
      <w:pPr>
        <w:pStyle w:val="1"/>
        <w:spacing w:before="0" w:after="0" w:line="360" w:lineRule="auto"/>
        <w:ind w:firstLine="720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CE4516">
        <w:rPr>
          <w:rStyle w:val="FontStyle18"/>
          <w:rFonts w:ascii="Times New Roman" w:hAnsi="Times New Roman" w:cs="Times New Roman"/>
          <w:b w:val="0"/>
          <w:sz w:val="28"/>
          <w:szCs w:val="28"/>
        </w:rPr>
        <w:br w:type="page"/>
      </w:r>
      <w:bookmarkStart w:id="9" w:name="_Toc242325958"/>
      <w:r w:rsidRPr="00CE4516">
        <w:rPr>
          <w:rStyle w:val="FontStyle18"/>
          <w:rFonts w:ascii="Times New Roman" w:hAnsi="Times New Roman" w:cs="Times New Roman"/>
          <w:b w:val="0"/>
          <w:sz w:val="28"/>
          <w:szCs w:val="28"/>
        </w:rPr>
        <w:t>СПИСОК ИСПОЛЬЗОВАННЫХ ИСТОЧНИКОВ</w:t>
      </w:r>
      <w:bookmarkEnd w:id="9"/>
    </w:p>
    <w:p w:rsidR="005D1F1D" w:rsidRPr="00CE4516" w:rsidRDefault="005D1F1D" w:rsidP="00CE4516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D1F1D" w:rsidRPr="00CE4516" w:rsidRDefault="005D1F1D" w:rsidP="00F95715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516">
        <w:rPr>
          <w:rFonts w:ascii="Times New Roman" w:hAnsi="Times New Roman"/>
          <w:sz w:val="28"/>
          <w:szCs w:val="28"/>
        </w:rPr>
        <w:t>Беларусь и Россия, 2008: статистический сборник / Постоянный Комитет Союзного государства, Национальный статистический комитет Республики Беларусь, Федеральная служба государственной статистики. - Москва: Росстат, 2008. - 179 с.</w:t>
      </w:r>
    </w:p>
    <w:p w:rsidR="005D1F1D" w:rsidRPr="00CE4516" w:rsidRDefault="005D1F1D" w:rsidP="00F95715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516">
        <w:rPr>
          <w:rFonts w:ascii="Times New Roman" w:hAnsi="Times New Roman"/>
          <w:sz w:val="28"/>
          <w:szCs w:val="28"/>
        </w:rPr>
        <w:t>Козик А.Л. Международно-правовая регламентация интеграционных процессов Беларуси и России: монография / А. Л. Козик. - Минск: МИТСО, 2007. - 175 с.</w:t>
      </w:r>
    </w:p>
    <w:p w:rsidR="005D1F1D" w:rsidRPr="00F95715" w:rsidRDefault="005D1F1D" w:rsidP="00F95715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95715">
        <w:rPr>
          <w:rFonts w:ascii="Times New Roman" w:hAnsi="Times New Roman"/>
          <w:sz w:val="28"/>
          <w:szCs w:val="28"/>
        </w:rPr>
        <w:t>Куракина С. И. Союзное государство Беларуси и России: конституционно-правовое исследование: автореферат диссертации на соискание ученой степени кандидата юридических наук: 12.00.02 / Куракина Светлана Ивановна. - Челябинск, 2007. - 31 с.</w:t>
      </w:r>
      <w:bookmarkStart w:id="10" w:name="_GoBack"/>
      <w:bookmarkEnd w:id="10"/>
    </w:p>
    <w:sectPr w:rsidR="005D1F1D" w:rsidRPr="00F95715" w:rsidSect="00CE4516">
      <w:footerReference w:type="default" r:id="rId7"/>
      <w:type w:val="continuous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A4" w:rsidRDefault="00DB73A4">
      <w:r>
        <w:separator/>
      </w:r>
    </w:p>
  </w:endnote>
  <w:endnote w:type="continuationSeparator" w:id="0">
    <w:p w:rsidR="00DB73A4" w:rsidRDefault="00DB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C6" w:rsidRDefault="00AC03C6">
    <w:pPr>
      <w:pStyle w:val="Style10"/>
      <w:framePr w:h="183" w:hRule="exact" w:hSpace="38" w:wrap="auto" w:vAnchor="text" w:hAnchor="text" w:x="13940" w:y="-9"/>
      <w:widowControl/>
      <w:jc w:val="right"/>
      <w:rPr>
        <w:rStyle w:val="FontStyle20"/>
      </w:rPr>
    </w:pPr>
    <w:r>
      <w:rPr>
        <w:rStyle w:val="FontStyle20"/>
      </w:rPr>
      <w:t>13</w:t>
    </w:r>
  </w:p>
  <w:p w:rsidR="00AC03C6" w:rsidRPr="00F95715" w:rsidRDefault="00AC03C6" w:rsidP="00F95715">
    <w:pPr>
      <w:pStyle w:val="Style15"/>
      <w:widowControl/>
      <w:tabs>
        <w:tab w:val="left" w:pos="1620"/>
      </w:tabs>
      <w:spacing w:before="10"/>
      <w:jc w:val="both"/>
      <w:rPr>
        <w:rStyle w:val="FontStyle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A4" w:rsidRDefault="00DB73A4">
      <w:r>
        <w:separator/>
      </w:r>
    </w:p>
  </w:footnote>
  <w:footnote w:type="continuationSeparator" w:id="0">
    <w:p w:rsidR="00DB73A4" w:rsidRDefault="00DB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45D4"/>
    <w:multiLevelType w:val="singleLevel"/>
    <w:tmpl w:val="33582FEC"/>
    <w:lvl w:ilvl="0">
      <w:start w:val="1"/>
      <w:numFmt w:val="decimal"/>
      <w:lvlText w:val="18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">
    <w:nsid w:val="185E7B5C"/>
    <w:multiLevelType w:val="singleLevel"/>
    <w:tmpl w:val="9ACE6ED4"/>
    <w:lvl w:ilvl="0">
      <w:start w:val="10"/>
      <w:numFmt w:val="decimal"/>
      <w:lvlText w:val="16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2">
    <w:nsid w:val="18B80B20"/>
    <w:multiLevelType w:val="hybridMultilevel"/>
    <w:tmpl w:val="F97A7A52"/>
    <w:lvl w:ilvl="0" w:tplc="2E3400DA">
      <w:start w:val="13"/>
      <w:numFmt w:val="decimal"/>
      <w:lvlText w:val="%1"/>
      <w:lvlJc w:val="left"/>
      <w:pPr>
        <w:ind w:left="21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ABA0AEB"/>
    <w:multiLevelType w:val="singleLevel"/>
    <w:tmpl w:val="16645836"/>
    <w:lvl w:ilvl="0">
      <w:start w:val="1"/>
      <w:numFmt w:val="decimal"/>
      <w:lvlText w:val="17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370F0861"/>
    <w:multiLevelType w:val="hybridMultilevel"/>
    <w:tmpl w:val="D36EDC4C"/>
    <w:lvl w:ilvl="0" w:tplc="E698F3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79479FE"/>
    <w:multiLevelType w:val="singleLevel"/>
    <w:tmpl w:val="BD04D760"/>
    <w:lvl w:ilvl="0">
      <w:start w:val="7"/>
      <w:numFmt w:val="decimal"/>
      <w:lvlText w:val="17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">
    <w:nsid w:val="49EA63FA"/>
    <w:multiLevelType w:val="hybridMultilevel"/>
    <w:tmpl w:val="51ACA9E2"/>
    <w:lvl w:ilvl="0" w:tplc="2A4C07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7144415"/>
    <w:multiLevelType w:val="singleLevel"/>
    <w:tmpl w:val="2152CE4C"/>
    <w:lvl w:ilvl="0">
      <w:start w:val="11"/>
      <w:numFmt w:val="decimal"/>
      <w:lvlText w:val="18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8">
    <w:nsid w:val="67E6272E"/>
    <w:multiLevelType w:val="singleLevel"/>
    <w:tmpl w:val="0636A85A"/>
    <w:lvl w:ilvl="0">
      <w:start w:val="4"/>
      <w:numFmt w:val="decimal"/>
      <w:lvlText w:val="16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9">
    <w:nsid w:val="6BCC4AAB"/>
    <w:multiLevelType w:val="hybridMultilevel"/>
    <w:tmpl w:val="33ACB892"/>
    <w:lvl w:ilvl="0" w:tplc="4BEE43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11C"/>
    <w:rsid w:val="00011661"/>
    <w:rsid w:val="00044AF0"/>
    <w:rsid w:val="001474F8"/>
    <w:rsid w:val="002C78DE"/>
    <w:rsid w:val="004F0161"/>
    <w:rsid w:val="005575BB"/>
    <w:rsid w:val="005D1F1D"/>
    <w:rsid w:val="005E511C"/>
    <w:rsid w:val="00685A2E"/>
    <w:rsid w:val="007664F6"/>
    <w:rsid w:val="007B70F8"/>
    <w:rsid w:val="00837E56"/>
    <w:rsid w:val="009B2041"/>
    <w:rsid w:val="00AC03C6"/>
    <w:rsid w:val="00B27D04"/>
    <w:rsid w:val="00BC475C"/>
    <w:rsid w:val="00BF0901"/>
    <w:rsid w:val="00CA55BF"/>
    <w:rsid w:val="00CE4516"/>
    <w:rsid w:val="00CE487A"/>
    <w:rsid w:val="00DB73A4"/>
    <w:rsid w:val="00E12290"/>
    <w:rsid w:val="00E13D68"/>
    <w:rsid w:val="00F26980"/>
    <w:rsid w:val="00F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496B77-CD6F-4C42-BBD0-1E5CE9C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A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44AF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pPr>
      <w:spacing w:line="173" w:lineRule="exact"/>
      <w:jc w:val="both"/>
    </w:pPr>
  </w:style>
  <w:style w:type="paragraph" w:customStyle="1" w:styleId="Style2">
    <w:name w:val="Style2"/>
    <w:basedOn w:val="a"/>
    <w:uiPriority w:val="99"/>
    <w:pPr>
      <w:spacing w:line="192" w:lineRule="exact"/>
      <w:ind w:firstLine="288"/>
      <w:jc w:val="both"/>
    </w:pPr>
  </w:style>
  <w:style w:type="paragraph" w:customStyle="1" w:styleId="Style3">
    <w:name w:val="Style3"/>
    <w:basedOn w:val="a"/>
    <w:pPr>
      <w:spacing w:line="182" w:lineRule="exact"/>
      <w:jc w:val="center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jc w:val="center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jc w:val="center"/>
    </w:p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  <w:pPr>
      <w:spacing w:line="163" w:lineRule="exact"/>
      <w:jc w:val="both"/>
    </w:pPr>
  </w:style>
  <w:style w:type="paragraph" w:customStyle="1" w:styleId="Style12">
    <w:name w:val="Style12"/>
    <w:basedOn w:val="a"/>
    <w:pPr>
      <w:spacing w:line="173" w:lineRule="exact"/>
      <w:jc w:val="center"/>
    </w:pPr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  <w:pPr>
      <w:spacing w:line="288" w:lineRule="exact"/>
      <w:jc w:val="center"/>
    </w:pPr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  <w:pPr>
      <w:spacing w:line="163" w:lineRule="exact"/>
      <w:ind w:hanging="403"/>
    </w:pPr>
  </w:style>
  <w:style w:type="character" w:customStyle="1" w:styleId="FontStyle18">
    <w:name w:val="Font Style18"/>
    <w:rPr>
      <w:rFonts w:ascii="Arial" w:hAnsi="Arial" w:cs="Arial"/>
      <w:sz w:val="16"/>
      <w:szCs w:val="16"/>
    </w:rPr>
  </w:style>
  <w:style w:type="character" w:customStyle="1" w:styleId="FontStyle19">
    <w:name w:val="Font Style19"/>
    <w:rPr>
      <w:rFonts w:ascii="Sylfaen" w:hAnsi="Sylfaen" w:cs="Sylfaen"/>
      <w:b/>
      <w:bCs/>
      <w:i/>
      <w:iCs/>
      <w:sz w:val="12"/>
      <w:szCs w:val="12"/>
    </w:rPr>
  </w:style>
  <w:style w:type="character" w:customStyle="1" w:styleId="FontStyle20">
    <w:name w:val="Font Style20"/>
    <w:rPr>
      <w:rFonts w:ascii="Arial" w:hAnsi="Arial" w:cs="Arial"/>
      <w:sz w:val="14"/>
      <w:szCs w:val="14"/>
    </w:rPr>
  </w:style>
  <w:style w:type="character" w:customStyle="1" w:styleId="FontStyle21">
    <w:name w:val="Font Style21"/>
    <w:rPr>
      <w:rFonts w:ascii="Arial" w:hAnsi="Arial" w:cs="Arial"/>
      <w:spacing w:val="10"/>
      <w:sz w:val="14"/>
      <w:szCs w:val="14"/>
    </w:rPr>
  </w:style>
  <w:style w:type="character" w:customStyle="1" w:styleId="FontStyle22">
    <w:name w:val="Font Style22"/>
    <w:rPr>
      <w:rFonts w:ascii="Arial" w:hAnsi="Arial" w:cs="Arial"/>
      <w:b/>
      <w:bCs/>
      <w:sz w:val="24"/>
      <w:szCs w:val="24"/>
    </w:rPr>
  </w:style>
  <w:style w:type="character" w:customStyle="1" w:styleId="FontStyle23">
    <w:name w:val="Font Style23"/>
    <w:rPr>
      <w:rFonts w:ascii="Sylfaen" w:hAnsi="Sylfaen" w:cs="Sylfaen"/>
      <w:b/>
      <w:bCs/>
      <w:spacing w:val="-10"/>
      <w:sz w:val="14"/>
      <w:szCs w:val="14"/>
    </w:rPr>
  </w:style>
  <w:style w:type="character" w:customStyle="1" w:styleId="FontStyle24">
    <w:name w:val="Font Style24"/>
    <w:rPr>
      <w:rFonts w:ascii="Arial" w:hAnsi="Arial" w:cs="Arial"/>
      <w:b/>
      <w:bCs/>
      <w:sz w:val="16"/>
      <w:szCs w:val="16"/>
    </w:rPr>
  </w:style>
  <w:style w:type="character" w:customStyle="1" w:styleId="FontStyle25">
    <w:name w:val="Font Style25"/>
    <w:rPr>
      <w:rFonts w:ascii="Arial" w:hAnsi="Arial" w:cs="Arial"/>
      <w:b/>
      <w:bCs/>
      <w:spacing w:val="10"/>
      <w:sz w:val="10"/>
      <w:szCs w:val="10"/>
    </w:rPr>
  </w:style>
  <w:style w:type="character" w:customStyle="1" w:styleId="FontStyle26">
    <w:name w:val="Font Style26"/>
    <w:rPr>
      <w:rFonts w:ascii="Sylfaen" w:hAnsi="Sylfaen" w:cs="Sylfaen"/>
      <w:b/>
      <w:bCs/>
      <w:i/>
      <w:iCs/>
      <w:sz w:val="12"/>
      <w:szCs w:val="12"/>
    </w:rPr>
  </w:style>
  <w:style w:type="paragraph" w:styleId="a3">
    <w:name w:val="header"/>
    <w:basedOn w:val="a"/>
    <w:link w:val="a4"/>
    <w:uiPriority w:val="99"/>
    <w:rsid w:val="005E5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hAnsi="Arial"/>
      <w:sz w:val="24"/>
      <w:szCs w:val="24"/>
    </w:rPr>
  </w:style>
  <w:style w:type="paragraph" w:styleId="a5">
    <w:name w:val="footer"/>
    <w:basedOn w:val="a"/>
    <w:link w:val="a6"/>
    <w:uiPriority w:val="99"/>
    <w:rsid w:val="005E51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44AF0"/>
    <w:rPr>
      <w:rFonts w:hAnsi="Arial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13D68"/>
    <w:pPr>
      <w:widowControl/>
      <w:autoSpaceDE/>
      <w:autoSpaceDN/>
      <w:adjustRightInd/>
      <w:spacing w:before="240" w:after="240"/>
    </w:pPr>
    <w:rPr>
      <w:rFonts w:ascii="Times New Roman" w:hAnsi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044AF0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044AF0"/>
  </w:style>
  <w:style w:type="character" w:styleId="a9">
    <w:name w:val="Hyperlink"/>
    <w:uiPriority w:val="99"/>
    <w:unhideWhenUsed/>
    <w:rsid w:val="00044A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2014-02-21T11:58:00Z</dcterms:created>
  <dcterms:modified xsi:type="dcterms:W3CDTF">2014-02-21T11:58:00Z</dcterms:modified>
</cp:coreProperties>
</file>