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57" w:rsidRPr="00433A62" w:rsidRDefault="00260757" w:rsidP="00886B6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433A62">
        <w:rPr>
          <w:b/>
          <w:color w:val="000000"/>
          <w:sz w:val="28"/>
        </w:rPr>
        <w:t>Содержание</w:t>
      </w:r>
    </w:p>
    <w:p w:rsidR="00886B60" w:rsidRPr="00433A62" w:rsidRDefault="00886B60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86B60" w:rsidRPr="00433A62" w:rsidRDefault="00886B60" w:rsidP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1. Влияние леса на ветер, значение этого фактора для защиты леса от вредного воздействия ветров</w:t>
      </w:r>
    </w:p>
    <w:p w:rsidR="00886B60" w:rsidRPr="00433A62" w:rsidRDefault="00886B60" w:rsidP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2. Свет и плодоношение деревьев в лесу</w:t>
      </w:r>
    </w:p>
    <w:p w:rsidR="00886B60" w:rsidRPr="00433A62" w:rsidRDefault="00886B60" w:rsidP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3. Лес и почва, взаимоотношение и взаимосвязь</w:t>
      </w:r>
    </w:p>
    <w:p w:rsidR="00260757" w:rsidRPr="00433A62" w:rsidRDefault="00886B60" w:rsidP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Литература</w:t>
      </w:r>
    </w:p>
    <w:p w:rsidR="00886B60" w:rsidRPr="00433A62" w:rsidRDefault="00886B60" w:rsidP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</w:p>
    <w:p w:rsidR="00260757" w:rsidRPr="00433A62" w:rsidRDefault="00260757" w:rsidP="00886B60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 w:rsidRPr="00433A62">
        <w:rPr>
          <w:rFonts w:cs="Times New Roman"/>
          <w:color w:val="000000"/>
        </w:rPr>
        <w:br w:type="page"/>
      </w:r>
      <w:bookmarkStart w:id="0" w:name="_Toc182034342"/>
      <w:r w:rsidR="00242BC2" w:rsidRPr="00433A62">
        <w:rPr>
          <w:rFonts w:cs="Times New Roman"/>
          <w:color w:val="000000"/>
        </w:rPr>
        <w:t>1.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Влияние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леса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на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ветер,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значение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этого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фактора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для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защиты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леса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от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вредного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воздействия</w:t>
      </w:r>
      <w:r w:rsidR="00886B60" w:rsidRPr="00433A62">
        <w:rPr>
          <w:rFonts w:cs="Times New Roman"/>
          <w:color w:val="000000"/>
        </w:rPr>
        <w:t xml:space="preserve"> </w:t>
      </w:r>
      <w:r w:rsidR="00242BC2" w:rsidRPr="00433A62">
        <w:rPr>
          <w:rFonts w:cs="Times New Roman"/>
          <w:color w:val="000000"/>
        </w:rPr>
        <w:t>ветров</w:t>
      </w:r>
      <w:bookmarkEnd w:id="0"/>
    </w:p>
    <w:p w:rsidR="00886B60" w:rsidRPr="00433A62" w:rsidRDefault="00886B60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ослабляются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направлении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перемещении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воздушных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потоков.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Опушечная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поведение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смежных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открытых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участках,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образуя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наветренную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заветренную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стороны.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воздействует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величины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масштабе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крупных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регионов.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вблизи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начало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изучаться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второй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половине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XIX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столетия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(Шатилов,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1893;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Бычихин,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1893).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Первые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экспериментальные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исследования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изучению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ставшие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классическим,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проведены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Н.С.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Нестеровым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1904-1906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гг.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Москвой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(Нестеров,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1908).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определил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изменение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лесом.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Установил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воздушного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прибоя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вблизи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движении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открытого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воздухопада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вблизи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заветренной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стороны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Н.С.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Нестерова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показали,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если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открытого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принять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100,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приближении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меняется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следующим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образом: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110м-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100%,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76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84%,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30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98%.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воздушных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масс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поднимается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вверх,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входит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вхождении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силу.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противоположной,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заветренной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стороне,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удалением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постепенно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увеличивается,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Н.С.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Нестерова,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50-кратной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приобретает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лесом.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отдельных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случаях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увеличивается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60-100-кратной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(Бордов,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1937).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исследованиям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Г.Н.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Высоцкого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(1930),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действенное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умеряющее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простирается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равное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10-20-кратной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Последующие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исследования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(Матякин,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1952;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Панфилов,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1935;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Бяллович,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1939;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Смалько,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1963)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позволяют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качестве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практической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придержки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использования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полезащитном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лесоразведении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назвать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30-40-кратную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проявляться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защитной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действие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протяженности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глубину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длине,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пространственного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расположения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структуры.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полезащитном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лесоразведении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эффективными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являются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продуваемой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ажурной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структурой,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обеспечивающие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наибольшую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ветрозащитного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действия.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Плотные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(непродуваемые)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заветренной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стороне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резко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лишь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непосредственной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близи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Плотная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структура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эффективна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защите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дорог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снежных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песчаных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заносов.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вертикальном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разрезе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ветрозащитного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состоит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из-двух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слоев: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верхнего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усиленным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нижнего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ослабленным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турбулентным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обменом.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начале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50-х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М.И.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Юдин,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М.И.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Будыко,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Д.Л.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Лайхтман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установили,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наряду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уменьшают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интенсивность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вертикального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турбулентного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обмена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приземном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(Смалько,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1963).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Лесные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турбулентный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обмен,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через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целом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микроклимат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межполосного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пространства.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Воздействуя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отложение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снегового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покрова,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промачиваемость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роль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системы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полезащитных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комплексе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мероприятий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борьбе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эрозией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пыльных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бурь.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связанный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перенос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мелкозема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ветропроницаемости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между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шероховатости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между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полосами.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учетом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показателей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разработаны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принципы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расчета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максимально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допустимых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между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полезащитными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полосами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землях,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подверженных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эрозии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(Долгилевич,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1978,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др.).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внутри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Поведение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сомкнутости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структуры.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Внутри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теневыносливых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длинными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широкими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снижают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светолюбивых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узкими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высокоприподнятыми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отсутствии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ярусов.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Н.С.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Нестерова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(1908)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показывают,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сложном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сосновом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густым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дубовым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подростом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подлеском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лещины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расстоянии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50-55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опушки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теряет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половину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сравнению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открытым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местом).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густом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35-38-летнем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ельнике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потеря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около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90%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30-40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опушки.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разреженном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одноярусном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сосновом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75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приземном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понижается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лишь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5-6%.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уровнях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движения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иной,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открытой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ровной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выражена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трения: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верхняя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полога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представляет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собой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очень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неровную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вследствие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неодинаковой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ширины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густоты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несколько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плотно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смыкаются;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еще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образуется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пространство,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занятое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стволами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свободными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промежутками;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внизу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расположены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ярусы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подроста,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подлеска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напочвенного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покрова.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отдельности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совокупности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затрудняет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видоизменяет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резко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снижается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ярусов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снизиться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1%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открытом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месте.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Верхняя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полога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меньшей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степени.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неровная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способствует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турбулентных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движений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своему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очень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различны,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показатели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уровнях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существенно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зависимости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конкретных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тормозится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пределах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наблюдается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однородное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падает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0.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Изменение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исходной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слабом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проявляется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пространстве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усиление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заметно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кронами.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фенологического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состояния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прежде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облиствения: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внутри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заметно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снижается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облиствении.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Таким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полог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преобразует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воздушном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ярусов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особенности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вносят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поляны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прогалины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здесь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оказывает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окружающего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высокоподнятыми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отсутствием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сомкнутых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ярусов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внизу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способствует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активному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обмену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между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поляной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плотная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окружающая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поляну,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наоборот,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препятствует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этому,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создает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опасность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застоя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холодного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утренников.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Насколько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масштабе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территорий,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достаточно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экспериментальных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материалов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немного.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Однако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оснований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еще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проф.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М.Е.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Подтягин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(1935)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приводил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среднюю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скорость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районов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России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3,1-3,4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м/с,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юго-восточных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районов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4,1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м/с,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объясняя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разницу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неровная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тормозит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ветра.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Многие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стороны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климат,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числе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турбулентный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обмен,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глобальном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разрезе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предстоит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выяснить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науке,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используя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открывшиеся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возможности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связи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освоением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космоса.</w:t>
      </w:r>
    </w:p>
    <w:p w:rsidR="00886B60" w:rsidRPr="00433A62" w:rsidRDefault="00886B60" w:rsidP="00886B60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1" w:name="_Toc182034343"/>
    </w:p>
    <w:p w:rsidR="00242BC2" w:rsidRPr="00433A62" w:rsidRDefault="00242BC2" w:rsidP="00886B60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 w:rsidRPr="00433A62">
        <w:rPr>
          <w:rFonts w:cs="Times New Roman"/>
          <w:color w:val="000000"/>
        </w:rPr>
        <w:t>2.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Свет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и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плодоношение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деревьев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в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лесу</w:t>
      </w:r>
      <w:bookmarkEnd w:id="1"/>
    </w:p>
    <w:p w:rsidR="00886B60" w:rsidRPr="00433A62" w:rsidRDefault="00886B60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Свет,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развитие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воздействует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плодоношение.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хорошо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освещаемые,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хорошо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развитыми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кронами,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V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класса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ничтожно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малое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практически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нельзя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считать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плодоносящими.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Изреживанием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обеспечивающим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доступ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света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деревьям,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добиваются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урожаев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семян.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пределах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плодоношение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неодинаковым.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Давно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замечено,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плодоносят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освещенные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Исследования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показали,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восточная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(Кобранов,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1926)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юго-восточная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(Правдин,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1931)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семян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лучшего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качества.</w:t>
      </w:r>
    </w:p>
    <w:p w:rsidR="00242BC2" w:rsidRPr="00433A62" w:rsidRDefault="00242BC2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наблюдениям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О.Г.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Каппера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(1926),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освещение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верхним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светом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плодоношении.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свидетельствует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максимальное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шишек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образуется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средней,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верхней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расходится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данными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физиологии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угнетающем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воздействии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освещения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плодоношение.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следует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учитывать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географический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момент: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таежных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воронежской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лесостепи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наибольшее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шишек,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правило,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образуется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верхней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кроны.</w:t>
      </w:r>
    </w:p>
    <w:p w:rsidR="00886B60" w:rsidRPr="00433A62" w:rsidRDefault="00886B60" w:rsidP="00886B60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bookmarkStart w:id="2" w:name="_Toc182034344"/>
    </w:p>
    <w:p w:rsidR="00260757" w:rsidRPr="00433A62" w:rsidRDefault="00260757" w:rsidP="00886B60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 w:rsidRPr="00433A62">
        <w:rPr>
          <w:rFonts w:cs="Times New Roman"/>
          <w:color w:val="000000"/>
        </w:rPr>
        <w:t>3.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Лес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и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почва,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взаимоотношение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и</w:t>
      </w:r>
      <w:r w:rsidR="00886B60" w:rsidRPr="00433A62">
        <w:rPr>
          <w:rFonts w:cs="Times New Roman"/>
          <w:color w:val="000000"/>
        </w:rPr>
        <w:t xml:space="preserve"> </w:t>
      </w:r>
      <w:r w:rsidRPr="00433A62">
        <w:rPr>
          <w:rFonts w:cs="Times New Roman"/>
          <w:color w:val="000000"/>
        </w:rPr>
        <w:t>взаимосвязь</w:t>
      </w:r>
      <w:bookmarkEnd w:id="2"/>
    </w:p>
    <w:p w:rsidR="009F0C3C" w:rsidRPr="00433A62" w:rsidRDefault="009F0C3C" w:rsidP="009F0C3C">
      <w:pPr>
        <w:spacing w:line="360" w:lineRule="auto"/>
        <w:jc w:val="both"/>
        <w:rPr>
          <w:b/>
          <w:color w:val="FFFFFF"/>
          <w:sz w:val="28"/>
        </w:rPr>
      </w:pPr>
      <w:r w:rsidRPr="00433A62">
        <w:rPr>
          <w:b/>
          <w:color w:val="FFFFFF"/>
          <w:sz w:val="28"/>
        </w:rPr>
        <w:t>лес почва свет ветер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Лесоводы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давних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времен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придают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отношению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решении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вопросов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выращивания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продуктивности,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обогащения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Давно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подмечено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народом,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«каков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лес».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Опираясь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опыт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многовековой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народной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мудрости,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стали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разделять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группы: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суходолу,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мокрому.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Появились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выражения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«сосновые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почвы»,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«еловые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почвы»,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первом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случае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(обычно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песчаные),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непригодные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втором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(обычно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суглинистые),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отвечающие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потребностям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ели.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Поэтому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удивительны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наши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высказывания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раньше,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чуть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последнего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времени,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связи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различали,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сажать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дело,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настоящему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усилиями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почвоведов,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физиологов,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лесоводов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расширены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отношении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Физические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свойства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Важнейшее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почвенная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почвенной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рассматривать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учетом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климатических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погодных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рельефа,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механического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самой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всякая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всякое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одинаково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полезна,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доступна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растению.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увлажненных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кислородом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произрастает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ограниченное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число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могут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обыкновенная,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замедленный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образуют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низших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бонитетов.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присуще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особенно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заболоченным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таежным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застойной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влагой.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давно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применительно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вопрос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стал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перерастать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кислородный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(Серебренников,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1912;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Кощеев,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1955;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Пьявченко,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1956;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Вомперский,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1968;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Веретенников,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1964;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Hesselman</w:t>
      </w:r>
      <w:r w:rsidRPr="00433A62">
        <w:rPr>
          <w:color w:val="000000"/>
          <w:sz w:val="28"/>
        </w:rPr>
        <w:t>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1910).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способны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брать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если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насыщена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органическими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кислотами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солями.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торфяных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физического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трудом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поглощают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минимум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развития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из-за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кислой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затрудняющей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осмотические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процессы.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Длительное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застаивание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ведет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закисных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соединений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железа,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ядовитых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кустарниковых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юга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особенно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существенное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доступная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сухое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вегетационного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периода.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связи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уровня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географическом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разрезе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схематично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представить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юге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лесостепи)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уровня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благоприятно,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неблагоприятно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(таежная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зона),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наоборот,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уровня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влечет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снижение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схема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отражает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лишь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тенденции.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Положение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меняться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зависимости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рельефа,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мощности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механического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корневых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систем,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солевого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метеорологических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понижение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уровня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вершинах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всхолмлений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лишь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определенного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предела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уходят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досягаемости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корневой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системы.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всхолмлениях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характеризуются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низкими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из-за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из-за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недостатка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Лучшие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создаются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всхолмлениях,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склонах,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между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отсутствии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застойной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изменения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длительной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засухой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(сухолетья)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резко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понижается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уровень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таежных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вследствие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усыхают.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страдают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ельники,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выросшие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увлажненных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поверхностная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корневая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система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приспособлена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резким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переменам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увлажнения.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Вместе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таежных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особенно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временным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переувлажнением,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жаркая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сухая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погода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лета,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вызывая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естественное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дренирование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оказывает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благоприятное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засухах,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подобных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засухе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1972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г.).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Режим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реакцию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прироста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деревьев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изучать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засухи,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последующие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ближайшие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чтобы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своевременно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выявить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последействие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засухи,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отличаться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первоначального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проявления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поймах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нашей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страны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продолжительного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затопления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усыхает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дуб,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выносящая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временное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избыточное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увлажнение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главу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8).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ярусов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типичными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гигрофитами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являются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обитатели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болотных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торфянистых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торфяных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карликовая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береза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Betula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папа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мирт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болотный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Cassandra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calyculata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D</w:t>
      </w:r>
      <w:r w:rsidRPr="00433A62">
        <w:rPr>
          <w:color w:val="000000"/>
          <w:sz w:val="28"/>
        </w:rPr>
        <w:t>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Don</w:t>
      </w:r>
      <w:r w:rsidRPr="00433A62">
        <w:rPr>
          <w:color w:val="000000"/>
          <w:sz w:val="28"/>
        </w:rPr>
        <w:t>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голубика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Vaccinium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uliginosum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подбел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Andromeda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polifolia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пушица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Eriophorum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vaginatum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морошка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Rubus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hamaemorus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клюква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Oxycoccos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palustris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Pers</w:t>
      </w:r>
      <w:r w:rsidRPr="00433A62">
        <w:rPr>
          <w:color w:val="000000"/>
          <w:sz w:val="28"/>
        </w:rPr>
        <w:t>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мхи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сфагнум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Sphagnum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Sp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кукушкин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Polytrichum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commune</w:t>
      </w:r>
      <w:r w:rsidRPr="00433A62">
        <w:rPr>
          <w:color w:val="000000"/>
          <w:sz w:val="28"/>
        </w:rPr>
        <w:t>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многие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обитателей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сухих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назвать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кошачью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лапку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Antennaria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dioica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толокнянку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Arctostaphylos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uva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ursi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Spr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кустистые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лишайники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Cladonia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Sp</w:t>
      </w:r>
      <w:r w:rsidRPr="00433A62">
        <w:rPr>
          <w:color w:val="000000"/>
          <w:sz w:val="28"/>
        </w:rPr>
        <w:t>.).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Достаточно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хорошо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выносят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сухость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брусника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Vaccinium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vitis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idaea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вереск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Calluna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vulgaris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Hill</w:t>
      </w:r>
      <w:r w:rsidRPr="00433A62">
        <w:rPr>
          <w:color w:val="000000"/>
          <w:sz w:val="28"/>
        </w:rPr>
        <w:t>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вороника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Empetrum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nigrum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L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примыкающие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мезофитам.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Мезофитом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широкой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амплитудой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черника.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Однако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болезненно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реагирует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сильное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резкое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иссушение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занимаемого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субстрата,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длительное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застойное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переувлажнение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жизнедеятельность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температура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глубина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промерзания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оттаивания.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Якутии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опускании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мерзлоты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концу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лиственница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II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60-70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IV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(Недригайлов,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1968).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Температура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нахождения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корневой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системы,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изменения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сроки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пробуждения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деятельность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камбия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продуктивность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Кроме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свойств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комплексе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определяющие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химические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свойства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Химические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свойства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меньше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потребляют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травянистые,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свидетельствует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возможности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разведения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сравнению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сельскохозяйственными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культурами.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подтверждает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опыт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разведения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смытых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оврагов,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песках,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отработанных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карьерах,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заброшенных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сельскохозяйственных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угодьях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(вследствие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истощения).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Однако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было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неправильно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считать,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вообще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нуждается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зависимости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цели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хозяйства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интенсивности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хозяйства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химическом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Выращивание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высокопродуктивных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хозяйственно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ценных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короткие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сроки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возможно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богатых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элементами.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Современное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лесоводство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ограничивается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естественным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Постепенно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вводит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практику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искусственные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удобрения,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прежде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питомники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плантации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быстрорастущих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Искусственные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удобрения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начинают,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хотя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еще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медленно,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вноситься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естественные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несколько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рубкой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получения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древесины.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решения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вопросов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возрастает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практическая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отношения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обеспеченности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элементами.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косвенно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судят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самих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Наибольшее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накапливается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хвое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органах,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происходят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основные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процессы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биосинтеза.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идут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мелкие,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затем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крупные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ветви.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Наименьшим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характеризуется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стволовая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часть.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Промежуточное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между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листовым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аппаратом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стволовой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занимает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корневая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система,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мелких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заметно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выше,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крупных.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Таким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живых,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активно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функционирующих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органах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накапливается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накопление,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однако,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определенные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пределы.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Наименьшим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хвойные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(1-4%).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Лиственные,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правило,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5-10%).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меняется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возрастом,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протяжении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вегетационного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периода.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числа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интенсивное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потребление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наблюдается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возрасте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молодняка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жердняка,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ряд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характеризуется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менее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равномерным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потреблением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Г.Ф.Морозов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различал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понятия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веществах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требовательность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ним.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Первое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процентом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листьев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годичном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приросте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единице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площади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свидетельствует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лишь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минеральных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веществ,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извлекает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второе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-способностью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извлекать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нужные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вещества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надлежащих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количествах.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Примером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малой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требовательностью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белая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акация: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способна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извлекать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противоположность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обыкновенная,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Г.Ф.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Морозову,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соединяет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себе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малую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малой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требовательностью.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разделение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весьма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условно.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Помимо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выявить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учитывать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возраст,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определить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годичное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потребление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фитомассы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само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себе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нелегким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делом.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Судить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всегда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возможно.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Выявление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потребления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времени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практическое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целях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рационального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смешения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получения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высокопродуктивных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смешанных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выявления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оптимальных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сроков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внесения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минеральных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удобрений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питомниках,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культурах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естественного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происхождения.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требовательности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химическому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разделить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группы: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олиготрофные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малотребовательные;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мезотрофные;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среднетребовательные;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эвтрофные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мегатрофные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требовательностью.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группе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относятся: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обыкновенная,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белая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акация,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березы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бородавчатая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пушистая,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шелюга.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группу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требовательных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отнести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клены,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ясень,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дуб,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бук,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ильмовые,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липу,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грецкий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орех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пихту.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положение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занимают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лиственница,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кедр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сибирский,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ольха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серая,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осина,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рябина.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Распределение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общем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виде.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зависимости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географических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могут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перемещения.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сокращении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числа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из-за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суровости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климата,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таежной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отдельные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требующие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лучших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градациям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могут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переведены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второй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группы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третью,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лиственницы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Сукачева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сибирская,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ольха,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осина.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Поэтому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возможны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региональные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классификации,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отвечающие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запросам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практики.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классификации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нужны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еще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регионах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многопородным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особенно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Дальнем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Востоке.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Иногда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встречаются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неправильные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представления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олиготрофности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относительно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говорят,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«любит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почвы».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действительности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мере,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многие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мирится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бедностью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закрепляет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здесь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позиции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из-за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отсутствия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конкуренции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стороны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запасы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плодородных,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поэтому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возникать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задача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восполнения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недостающих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Продуктивность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олиготрофных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естественно,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выше,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мезотрофных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метатрофных: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северотаежные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сосновые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песчаных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продуктивность,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еловые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юге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лесостепных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районах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европейской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России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ненарушенных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пониженным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плодородием,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смытых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дерново-карбонатных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сосновые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продуктивность,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дубовые.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Поэтому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выборе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облесения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нужно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учитывать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сравнительную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продуктивность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условиях.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ярусов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олиготрофами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являются: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лишайники,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кошачья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лапка,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толокнянка,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болотные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мхи,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багульник,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Кассандра,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пушица.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мегатрофам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относятся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широкотравье,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кислица,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седмичник,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мхов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Rhytidiadelphus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triguetrus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Hedw</w:t>
      </w:r>
      <w:r w:rsidRPr="00433A62">
        <w:rPr>
          <w:color w:val="000000"/>
          <w:sz w:val="28"/>
        </w:rPr>
        <w:t>.)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Wamst</w:t>
      </w:r>
      <w:r w:rsidRPr="00433A62">
        <w:rPr>
          <w:color w:val="000000"/>
          <w:sz w:val="28"/>
        </w:rPr>
        <w:t>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отдельных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требуются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различных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сочетаниях.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повышенным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бывают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приурочены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лиственница,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бук,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ясень,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тис,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крымская.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считаются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кальциефилами.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антиподы,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кальциефобы,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которым,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относятся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каштан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благородный,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тунг,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напочвенного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покрова-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сфагнум,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вереск,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травянистые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семейства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злаков,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сплошных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вырубок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др.).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Присутствие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карбонатов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почвообразующих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наносов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тайге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наиболее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благоприятную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лиственничных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показал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Б.Д.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Зайцев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(1964),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развития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высокопродуктивных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сравнению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сосновыми.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богатые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известью,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хорошей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аэрацией,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благоприятными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тепловым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гидрологическим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режимами,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поэтому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положительное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влияние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непосредственно-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через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химизм,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косвенно-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через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физические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свойства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исследователи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склонны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кальциефильность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кальциефобность.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крайняя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точка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зрения.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Нельзя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забывать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огромной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почвообразовании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нейтрализует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кислотность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способствует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благоприятной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жизнедеятельности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микроорганизмов,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представителей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мезофауны,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дождевых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червей,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муравьев,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токсичность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отдельных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(магний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др.).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участвует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химических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превращениях,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происходящих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важных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физиологических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процессах.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Наряду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видами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мезофауны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рассматриваемых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могут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встречаться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вредные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представители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болезнетворные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грибы.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сформировавшихся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карбонатных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материнских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создаются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благоприятные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корневой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губки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Fomes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annosus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Fr</w:t>
      </w:r>
      <w:r w:rsidRPr="00433A62">
        <w:rPr>
          <w:color w:val="000000"/>
          <w:sz w:val="28"/>
        </w:rPr>
        <w:t>.),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опасной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здесь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лиственницы.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Растения,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реагирующие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присутствие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кальциефобы,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внешне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характеризуются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пожелтением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хвои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(хлороз),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вызываемым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изменениями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протоплазме.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несмотря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относительность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понятий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кальциефильность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кальциефобность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сохранение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понятий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лесоведении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лесоводстве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целесообразно.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образующиеся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доломитах,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богаты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магнием,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присоединяется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углекислый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кальций,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ослабляющий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отрицательное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действие.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Роль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магния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входит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хлорофилла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бесхлорофилловых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Недостаток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избыток)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растениях.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доломитов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известняков,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подстилаемых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лиственницы,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свидетельствует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положительном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магния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породы.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наличие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доступной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форме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фосфора,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серы,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железа,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исключительно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велика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роль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Общее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ярко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выразил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акад.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Д.Н.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Прянишников: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«Без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могут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образоваться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белковые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вещества,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белковых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веществ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протоплазмы,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следовательно,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жизни»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(Избранные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сочинения.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Т.1.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1952,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93),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е.,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добавим,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употребляют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через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минерализацию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органических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веществ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воздуха.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физиологии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известно,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урожай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прежде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количество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дальше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отстоит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оптимума.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Недостаток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каждого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зольных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азота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вызывает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хлороз,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сказывается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размерах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хвои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окраске,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следовательно,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какой-то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продуктивности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растительности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биомассы.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Недостаток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калия)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ослабляет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сопротивляемость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заболеваниям.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Микроэлементы.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микроэлементов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выяснено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пока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недостаточно.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факты,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иллюстрирующие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роль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стимуляторов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развития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отдельных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(медь,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молибден-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дуба;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цинк-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тунга,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видов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тополя;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грецкого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ореха;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марганец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медь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ряда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д.).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макро-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микроэлементов,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миграция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многом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Применение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микроэлементов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определенное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питомниках,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озеленении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городов.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Дальнейшие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исследования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должны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ответ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вопрос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возможности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целесообразности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применения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микроэлементов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хозяйстве.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Отношение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засолению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солонцеватости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обитатели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засоленных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называются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галофитами.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Большинство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кустарниковых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относится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засолению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особенно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хлоридами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сульфатами,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отрицательно.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Солевыносливыми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являются: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тамариксы,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саксаул,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белая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акация,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гледичия,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берест,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береза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киргизская,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виды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тополей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(особенно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секции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туранги),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ива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белая,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лох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узколистный,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вяз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мелколистный,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клены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татарский,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полевой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ясенелистный,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айлант,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виды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эвкалиптов,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можжевельник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казацкий,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эльдарская,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алепская.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Умеренно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солевыносливы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дуб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черешчатый,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встречающийся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солонцах,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шелковица,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ясень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зеленый,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некоторые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формы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обыкновенной.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Солонцеватость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связана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наличием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обменного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натрия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характеризуется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щелочной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реакцией.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может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образовываться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токсичная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корней.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степени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солонцеватости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зависят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жизнедеятельность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выживаемость,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слабосолонцеватых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дуб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образует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III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остаточных-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осолодело-солонцеватых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IV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осолоделом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солонце-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V</w:t>
      </w:r>
      <w:r w:rsidRPr="00433A62">
        <w:rPr>
          <w:color w:val="000000"/>
          <w:sz w:val="28"/>
        </w:rPr>
        <w:t>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солонцах-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Va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(Зонн,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1964).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Подбор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ассортимента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солестойких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имеет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создании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полезащитных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аридных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областях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засоленными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почвами,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районах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орошаемого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земледелия.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Проблема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осложняется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явлениями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вторичного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засоления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нередко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наблюдаемого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орошаемых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участках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(при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подъеме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грунтовых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пр.).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Серьезное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приобретает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селекция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кустарниковых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солевыносливость.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частности,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интерес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представляет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селекция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тополей.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Азии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селекционерами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созданы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чрезвычайно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быстрорастущие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сорта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тополей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поливных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землях,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достигающие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20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годам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25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диаметра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высоте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груди)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30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50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(Озолин,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1964).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Сочетание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быстроты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солевыносливостью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-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задача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селекции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тополей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условиях.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Отношение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географические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Оценивать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отношения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других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растений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механическому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физическим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свойствам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химизму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необходимо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учетом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географических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особенностей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климата,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взаимовлияний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климатических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элементов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Общеизвестно,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что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порода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суглинистых,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песчаных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куда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идет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из-за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сухости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бедности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где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господство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обычно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остается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сосной.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Однако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обширных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территориях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редкостойной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тайги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встречается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песчаных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здесь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характеризуются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большим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содержанием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влаги,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чем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южной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тайге.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лучше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прогреваются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сравнению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суглинистыми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местности.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Соотношение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теплового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водного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режимов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условиях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благоприятно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поселения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осины,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говоря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уже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березе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бородавчатой,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которая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заходит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далеко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(вплоть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побережья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Белого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моря),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занимая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приподнятые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местоположения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песчаными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почвами.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вид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березы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южных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районах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известной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ксерофильностью,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однако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он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характеризуется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более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широким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эдафическим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диапазоном,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нежели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севере.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Разумеется,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надо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учитывать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только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биологическую,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хозяйственную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сторону: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песчаных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правило,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уступает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сосне.</w:t>
      </w:r>
    </w:p>
    <w:p w:rsidR="005E04C9" w:rsidRPr="00433A62" w:rsidRDefault="005E04C9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Большие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изменения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состав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продуктивность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вносят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интрозональные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Так,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перегнойно-карбонатных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северной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подзонах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тайги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территории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Архангельской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области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лиственница,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ель,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сосна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осина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высокий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(1,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  <w:lang w:val="en-US"/>
        </w:rPr>
        <w:t>II</w:t>
      </w:r>
      <w:r w:rsidRPr="00433A62">
        <w:rPr>
          <w:color w:val="000000"/>
          <w:sz w:val="28"/>
        </w:rPr>
        <w:t>),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значительно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превышающий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средний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местный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бонитет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(</w:t>
      </w:r>
      <w:r w:rsidRPr="00433A62">
        <w:rPr>
          <w:color w:val="000000"/>
          <w:sz w:val="28"/>
          <w:lang w:val="en-US"/>
        </w:rPr>
        <w:t>TV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ниже)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древостоев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подзолистых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почвах.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Эти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плодородные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для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почвы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как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бы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сдвигают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к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югу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растущие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них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насаждения.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Осина,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например,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своему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росту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внешнему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облику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здесь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почти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не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отличается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от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осины,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растущей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в</w:t>
      </w:r>
      <w:r w:rsidR="00886B60" w:rsidRPr="00433A62">
        <w:rPr>
          <w:color w:val="000000"/>
          <w:sz w:val="28"/>
        </w:rPr>
        <w:t xml:space="preserve"> </w:t>
      </w:r>
      <w:r w:rsidRPr="00433A62">
        <w:rPr>
          <w:color w:val="000000"/>
          <w:sz w:val="28"/>
        </w:rPr>
        <w:t>лесостепи.</w:t>
      </w:r>
    </w:p>
    <w:p w:rsidR="00886B60" w:rsidRPr="00433A62" w:rsidRDefault="00886B60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886B60" w:rsidRPr="00433A62" w:rsidRDefault="00886B60" w:rsidP="00886B6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242BC2" w:rsidRPr="00433A62" w:rsidRDefault="00242BC2" w:rsidP="00886B60">
      <w:pPr>
        <w:pStyle w:val="1"/>
        <w:keepNext w:val="0"/>
        <w:widowControl/>
        <w:spacing w:before="0" w:after="0" w:line="360" w:lineRule="auto"/>
        <w:ind w:firstLine="709"/>
        <w:jc w:val="both"/>
        <w:rPr>
          <w:rFonts w:cs="Times New Roman"/>
          <w:color w:val="000000"/>
        </w:rPr>
      </w:pPr>
      <w:r w:rsidRPr="00433A62">
        <w:rPr>
          <w:rFonts w:cs="Times New Roman"/>
          <w:color w:val="000000"/>
        </w:rPr>
        <w:br w:type="page"/>
      </w:r>
      <w:bookmarkStart w:id="3" w:name="_Toc182024454"/>
      <w:bookmarkStart w:id="4" w:name="_Toc182034345"/>
      <w:r w:rsidRPr="00433A62">
        <w:rPr>
          <w:rFonts w:cs="Times New Roman"/>
          <w:color w:val="000000"/>
        </w:rPr>
        <w:t>Литература</w:t>
      </w:r>
      <w:bookmarkEnd w:id="3"/>
      <w:bookmarkEnd w:id="4"/>
    </w:p>
    <w:p w:rsidR="00886B60" w:rsidRPr="00886B60" w:rsidRDefault="00886B60" w:rsidP="00886B60"/>
    <w:p w:rsidR="00886B60" w:rsidRPr="00433A62" w:rsidRDefault="00886B60" w:rsidP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1.Атрохин В. Г. Лесоводство и дендрология: Учебник для техникумов.— М: Лесн. пром-сть, 1982,— 368 с.</w:t>
      </w:r>
    </w:p>
    <w:p w:rsidR="00270F4D" w:rsidRPr="00433A62" w:rsidRDefault="00886B60" w:rsidP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33A62">
        <w:rPr>
          <w:color w:val="000000"/>
          <w:sz w:val="28"/>
        </w:rPr>
        <w:t>2.Мелехов И.С. Лесоведение: Учебник для вузов. -М.: МГУЛ, 2002. -398 с.</w:t>
      </w:r>
    </w:p>
    <w:p w:rsidR="00B03D79" w:rsidRPr="00433A62" w:rsidRDefault="00B03D79" w:rsidP="00B03D79">
      <w:pPr>
        <w:ind w:left="3201" w:firstLine="339"/>
        <w:rPr>
          <w:color w:val="FFFFFF"/>
          <w:sz w:val="28"/>
          <w:szCs w:val="28"/>
        </w:rPr>
      </w:pPr>
    </w:p>
    <w:p w:rsidR="00886B60" w:rsidRPr="00433A62" w:rsidRDefault="00886B60">
      <w:pPr>
        <w:widowControl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bookmarkStart w:id="5" w:name="_GoBack"/>
      <w:bookmarkEnd w:id="5"/>
    </w:p>
    <w:sectPr w:rsidR="00886B60" w:rsidRPr="00433A62" w:rsidSect="00886B60">
      <w:headerReference w:type="default" r:id="rId7"/>
      <w:foot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A62" w:rsidRDefault="00433A62">
      <w:r>
        <w:separator/>
      </w:r>
    </w:p>
  </w:endnote>
  <w:endnote w:type="continuationSeparator" w:id="0">
    <w:p w:rsidR="00433A62" w:rsidRDefault="0043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757" w:rsidRDefault="00260757" w:rsidP="007B34BE">
    <w:pPr>
      <w:pStyle w:val="a4"/>
      <w:framePr w:wrap="around" w:vAnchor="text" w:hAnchor="margin" w:xAlign="center" w:y="1"/>
      <w:rPr>
        <w:rStyle w:val="a6"/>
      </w:rPr>
    </w:pPr>
  </w:p>
  <w:p w:rsidR="00260757" w:rsidRDefault="002607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A62" w:rsidRDefault="00433A62">
      <w:r>
        <w:separator/>
      </w:r>
    </w:p>
  </w:footnote>
  <w:footnote w:type="continuationSeparator" w:id="0">
    <w:p w:rsidR="00433A62" w:rsidRDefault="00433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79" w:rsidRPr="00B03D79" w:rsidRDefault="00B03D79" w:rsidP="00B03D7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641"/>
    <w:multiLevelType w:val="singleLevel"/>
    <w:tmpl w:val="822089DC"/>
    <w:lvl w:ilvl="0">
      <w:start w:val="2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1">
    <w:nsid w:val="0F5B5772"/>
    <w:multiLevelType w:val="hybridMultilevel"/>
    <w:tmpl w:val="E6DC43F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8B"/>
    <w:rsid w:val="0000428B"/>
    <w:rsid w:val="000C1CDE"/>
    <w:rsid w:val="00242BC2"/>
    <w:rsid w:val="00260757"/>
    <w:rsid w:val="00270F4D"/>
    <w:rsid w:val="003C2389"/>
    <w:rsid w:val="00433A62"/>
    <w:rsid w:val="004C73D2"/>
    <w:rsid w:val="00515FF7"/>
    <w:rsid w:val="005E04C9"/>
    <w:rsid w:val="006D4046"/>
    <w:rsid w:val="007B34BE"/>
    <w:rsid w:val="00886B60"/>
    <w:rsid w:val="009F0C3C"/>
    <w:rsid w:val="00B03D79"/>
    <w:rsid w:val="00B42415"/>
    <w:rsid w:val="00C0534E"/>
    <w:rsid w:val="00C233B3"/>
    <w:rsid w:val="00C8061A"/>
    <w:rsid w:val="00E11A7E"/>
    <w:rsid w:val="00EF4E52"/>
    <w:rsid w:val="00F810A9"/>
    <w:rsid w:val="00F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2AA239-7BE6-4703-9C65-4118D16E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5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260757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Рис"/>
    <w:basedOn w:val="a"/>
    <w:rsid w:val="00260757"/>
    <w:pPr>
      <w:spacing w:before="120" w:after="120"/>
      <w:jc w:val="center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2607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260757"/>
    <w:rPr>
      <w:rFonts w:cs="Times New Roman"/>
    </w:rPr>
  </w:style>
  <w:style w:type="paragraph" w:customStyle="1" w:styleId="a7">
    <w:name w:val="НазвТ"/>
    <w:basedOn w:val="a"/>
    <w:rsid w:val="00242BC2"/>
    <w:pPr>
      <w:shd w:val="clear" w:color="auto" w:fill="FFFFFF"/>
      <w:spacing w:before="120" w:after="120"/>
      <w:jc w:val="center"/>
    </w:pPr>
    <w:rPr>
      <w:b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242BC2"/>
  </w:style>
  <w:style w:type="character" w:styleId="a8">
    <w:name w:val="Hyperlink"/>
    <w:uiPriority w:val="99"/>
    <w:rsid w:val="00242BC2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86B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86B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4444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Russian Federation</Company>
  <LinksUpToDate>false</LinksUpToDate>
  <CharactersWithSpaces>29716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Russian Vania</dc:creator>
  <cp:keywords/>
  <dc:description/>
  <cp:lastModifiedBy>admin</cp:lastModifiedBy>
  <cp:revision>2</cp:revision>
  <cp:lastPrinted>2007-11-05T11:57:00Z</cp:lastPrinted>
  <dcterms:created xsi:type="dcterms:W3CDTF">2014-03-25T05:34:00Z</dcterms:created>
  <dcterms:modified xsi:type="dcterms:W3CDTF">2014-03-25T05:34:00Z</dcterms:modified>
</cp:coreProperties>
</file>