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AF" w:rsidRPr="006A3147" w:rsidRDefault="00D420AF" w:rsidP="00D420AF">
      <w:pPr>
        <w:spacing w:before="120"/>
        <w:jc w:val="center"/>
        <w:rPr>
          <w:b/>
          <w:bCs/>
          <w:sz w:val="32"/>
          <w:szCs w:val="32"/>
        </w:rPr>
      </w:pPr>
      <w:r w:rsidRPr="006A3147">
        <w:rPr>
          <w:b/>
          <w:bCs/>
          <w:sz w:val="32"/>
          <w:szCs w:val="32"/>
        </w:rPr>
        <w:t xml:space="preserve">Взаимоотношения русской православной церкви и </w:t>
      </w:r>
      <w:r w:rsidR="00615E1F">
        <w:rPr>
          <w:noProof/>
          <w:lang w:val="uk-UA" w:eastAsia="uk-UA"/>
        </w:rPr>
        <w:pict>
          <v:line id="_x0000_s1026" style="position:absolute;left:0;text-align:left;z-index:251658752;mso-position-horizontal-relative:text;mso-position-vertical-relative:text" from="153pt,.35pt" to="153pt,.35pt"/>
        </w:pict>
      </w:r>
      <w:r w:rsidR="00615E1F">
        <w:rPr>
          <w:noProof/>
          <w:lang w:val="uk-UA" w:eastAsia="uk-UA"/>
        </w:rPr>
        <w:pict>
          <v:line id="_x0000_s1027" style="position:absolute;left:0;text-align:left;z-index:251657728;mso-position-horizontal-relative:text;mso-position-vertical-relative:text" from="153pt,.35pt" to="153pt,.35pt"/>
        </w:pict>
      </w:r>
      <w:r w:rsidR="00615E1F">
        <w:rPr>
          <w:noProof/>
          <w:lang w:val="uk-UA" w:eastAsia="uk-UA"/>
        </w:rPr>
        <w:pict>
          <v:line id="_x0000_s1028" style="position:absolute;left:0;text-align:left;z-index:251656704;mso-position-horizontal-relative:text;mso-position-vertical-relative:text" from="153pt,.35pt" to="153pt,.35pt"/>
        </w:pict>
      </w:r>
      <w:r w:rsidRPr="006A3147">
        <w:rPr>
          <w:b/>
          <w:bCs/>
          <w:sz w:val="32"/>
          <w:szCs w:val="32"/>
        </w:rPr>
        <w:t>государства в современной России</w:t>
      </w:r>
    </w:p>
    <w:p w:rsidR="00D420AF" w:rsidRDefault="00D420AF" w:rsidP="00D420AF">
      <w:pPr>
        <w:spacing w:before="120"/>
        <w:ind w:firstLine="567"/>
        <w:jc w:val="both"/>
        <w:rPr>
          <w:sz w:val="28"/>
          <w:szCs w:val="28"/>
        </w:rPr>
      </w:pPr>
      <w:r w:rsidRPr="006A3147">
        <w:rPr>
          <w:sz w:val="28"/>
          <w:szCs w:val="28"/>
        </w:rPr>
        <w:t>А.Н. Швечиков, к.ф.н., доцент</w:t>
      </w:r>
      <w:r>
        <w:rPr>
          <w:sz w:val="28"/>
          <w:szCs w:val="28"/>
        </w:rPr>
        <w:t xml:space="preserve"> </w:t>
      </w:r>
    </w:p>
    <w:p w:rsidR="00D420AF" w:rsidRDefault="00D420AF" w:rsidP="00D420AF">
      <w:pPr>
        <w:spacing w:before="120"/>
        <w:ind w:firstLine="567"/>
        <w:jc w:val="both"/>
      </w:pPr>
      <w:r w:rsidRPr="007D1135">
        <w:t>Проблема взаимоотношений церкви и государства естественно не замыкается в национальные границы. Она носит вселенский характер. Ее решение существенно влияло на ход всей мировой истории человечества. Особым образом оно повлияло на судьбы европейской (западной) цивилизации, которая именует себя христианской.</w:t>
      </w:r>
      <w:r>
        <w:t xml:space="preserve"> </w:t>
      </w:r>
    </w:p>
    <w:p w:rsidR="00D420AF" w:rsidRDefault="00D420AF" w:rsidP="00D420AF">
      <w:pPr>
        <w:spacing w:before="120"/>
        <w:ind w:firstLine="567"/>
        <w:jc w:val="both"/>
      </w:pPr>
      <w:r w:rsidRPr="007D1135">
        <w:t>В различных исторических цивилизациях вопрос взаимоотношений священного и профанного, церковного (или жреческого) и государственного ставился и решался по-разному. В древних цивилизациях он решался, как правило, в пользу священного. Античные цивилизации, еще не разделяя священное и профанное жесткой границей, уже отдают ведущую роль в этих отношениях государству и его законам, а не божественным установлениям.</w:t>
      </w:r>
      <w:r>
        <w:t xml:space="preserve"> </w:t>
      </w:r>
    </w:p>
    <w:p w:rsidR="00D420AF" w:rsidRDefault="00D420AF" w:rsidP="00D420AF">
      <w:pPr>
        <w:spacing w:before="120"/>
        <w:ind w:firstLine="567"/>
        <w:jc w:val="both"/>
      </w:pPr>
      <w:r w:rsidRPr="007D1135">
        <w:t>Разграничение полномочий божественной и мирской власти предпринимается в древнем Израиле, когда израильтяне потребовали у Бога через Самуила: «Поставь над нами царя, чтобы он судил нас, как у прочих народов». (1 Цар. 8.6). Бог расценил это требование как отвержение народом Израиля Его власти и передачу властных полномочий земному царю. Они не хотят, чтобы я царствовал над ними, - сказал Бог Самуилу.</w:t>
      </w:r>
      <w:r>
        <w:t xml:space="preserve"> </w:t>
      </w:r>
    </w:p>
    <w:p w:rsidR="00D420AF" w:rsidRDefault="00D420AF" w:rsidP="00D420AF">
      <w:pPr>
        <w:spacing w:before="120"/>
        <w:ind w:firstLine="567"/>
        <w:jc w:val="both"/>
      </w:pPr>
      <w:r w:rsidRPr="007D1135">
        <w:t>Совершено определенно решило проблему взаимоотношений двух царств (божьего и мирского) христианство. Оно провело разграничительную линию между ними. Отныне царство Бога (Царство Небесное) не сливалось с царством Кесаря (государством). Заповедь Христа: «Отдавайте кесарю кесарево, а Божие Богу». (Мф. 22.21.) и ответ его Понтию Пилату перед казнью: «Царство Мое не от мира сего» (Ин. 18.36.) не оставляли сомнений в этом разграничении. Проблема взаимоотношений священного и профанного была переведена в новую фазу и потребовала новых подходов и решений. На пути поиска этих подходов и решений западная (европейская) цивилизация пришла в конечном итоге к диктатуре государства над церковью, к объявлению религии не государственным, а «частным делом граждан». Принцип свободы совести, а не верности Богу, был провозглашен основным принципом религиозной жизни граждан.</w:t>
      </w:r>
      <w:r>
        <w:t xml:space="preserve"> </w:t>
      </w:r>
    </w:p>
    <w:p w:rsidR="00D420AF" w:rsidRDefault="00D420AF" w:rsidP="00D420AF">
      <w:pPr>
        <w:spacing w:before="120"/>
        <w:ind w:firstLine="567"/>
        <w:jc w:val="both"/>
      </w:pPr>
      <w:r w:rsidRPr="007D1135">
        <w:t>Процесс обезбоживания государства привел к распаду «системы духовных ценностей, потере устремленности к спасению в большей части общества», к превращению государства «в исключительно земной институт, не связывающий себя религиозными обязательствами». (Основы социальной концепции Русской Православной Церкви III. в).</w:t>
      </w:r>
    </w:p>
    <w:p w:rsidR="00D420AF" w:rsidRPr="006A3147" w:rsidRDefault="00D420AF" w:rsidP="00D420AF">
      <w:pPr>
        <w:spacing w:before="120"/>
        <w:jc w:val="center"/>
        <w:rPr>
          <w:b/>
          <w:bCs/>
          <w:sz w:val="28"/>
          <w:szCs w:val="28"/>
        </w:rPr>
      </w:pPr>
      <w:r w:rsidRPr="006A3147">
        <w:rPr>
          <w:b/>
          <w:bCs/>
          <w:sz w:val="28"/>
          <w:szCs w:val="28"/>
        </w:rPr>
        <w:t xml:space="preserve">Православная традиция во взаимоотношениях церкви и государства </w:t>
      </w:r>
    </w:p>
    <w:p w:rsidR="00D420AF" w:rsidRDefault="00D420AF" w:rsidP="00D420AF">
      <w:pPr>
        <w:spacing w:before="120"/>
        <w:ind w:firstLine="567"/>
        <w:jc w:val="both"/>
      </w:pPr>
      <w:r w:rsidRPr="007D1135">
        <w:t>Строительство церковно-государственных отношений в Восточной части бывшей Римской империи существенно отличалось от ее Западной части. Если западная (католическая) церковь стала претендовать на, безусловно, руководящую роль в союзе церкви и государства, то восточная строго придерживалась принципа разделения полномочий властей (Богу Божье, кесарю – кесарево).</w:t>
      </w:r>
      <w:r>
        <w:t xml:space="preserve"> </w:t>
      </w:r>
    </w:p>
    <w:p w:rsidR="00D420AF" w:rsidRDefault="00D420AF" w:rsidP="00D420AF">
      <w:pPr>
        <w:spacing w:before="120"/>
        <w:ind w:firstLine="567"/>
        <w:jc w:val="both"/>
      </w:pPr>
      <w:r w:rsidRPr="007D1135">
        <w:t>Уже в VI веке при императоре Юстиниане закрепляется особая важность и значение для судеб государства поддержания тесных, равноправных и уважительных отношений между церковью и государством.</w:t>
      </w:r>
      <w:r>
        <w:t xml:space="preserve"> </w:t>
      </w:r>
    </w:p>
    <w:p w:rsidR="00D420AF" w:rsidRDefault="00D420AF" w:rsidP="00D420AF">
      <w:pPr>
        <w:spacing w:before="120"/>
        <w:ind w:firstLine="567"/>
        <w:jc w:val="both"/>
      </w:pPr>
      <w:r w:rsidRPr="007D1135">
        <w:t>6-я новелла принятого закона гласила: «Величайшие блага, дарованные высшей благостью Божией, суть священство и царство, из которых первое (священство, церковная власть) заботится о божественных делах, а второе (царство, государственная власть) руководит и заботится о человеческих делах, и оба, исходя из одного и того же источника, составляют украшение человеческой жизни».</w:t>
      </w:r>
      <w:r>
        <w:t xml:space="preserve"> </w:t>
      </w:r>
    </w:p>
    <w:p w:rsidR="00D420AF" w:rsidRDefault="00D420AF" w:rsidP="00D420AF">
      <w:pPr>
        <w:spacing w:before="120"/>
        <w:ind w:firstLine="567"/>
        <w:jc w:val="both"/>
      </w:pPr>
      <w:r w:rsidRPr="007D1135">
        <w:t>Церковь и государство – это божественный дар человечеству и потому должны работать в полном согласии между собой, помогая друг другу, но не ущемляя свободы и самостоятельности каждого в своей сфере. Это соработничество церкви и государства во благо человеку получило название принципа «симфонии властей». На этом принципе и строились взаимоотношения церкви и государства в Византийской империи. Будем объективны, далеко не всегда и не во всем, не всеми византийскими императорами этот принцип соблюдался и приводился в жизнь. И не церковь, а именно императоры отступали от этого принципа, пользуясь своей властной силой и неопределенностью границы между полномочиями церкви и государства, которая, несомненно, имелась в вышеизложенной новелле юстинианского закона, что и давало повод к субъективному произволу некоторых императоров в отношении к церкви.</w:t>
      </w:r>
      <w:r>
        <w:t xml:space="preserve"> </w:t>
      </w:r>
    </w:p>
    <w:p w:rsidR="00D420AF" w:rsidRDefault="00D420AF" w:rsidP="00D420AF">
      <w:pPr>
        <w:spacing w:before="120"/>
        <w:ind w:firstLine="567"/>
        <w:jc w:val="both"/>
      </w:pPr>
      <w:r w:rsidRPr="007D1135">
        <w:t>И, тем не менее, принцип «симфонии властей» сыграл в истории православных государств большую созидательную роль. Он не позволял государству, по крайней мере, поглотить или игнорировать церковь, он охранял общество от многих политических и социальных бурь и потрясений.</w:t>
      </w:r>
      <w:r>
        <w:t xml:space="preserve"> </w:t>
      </w:r>
    </w:p>
    <w:p w:rsidR="00D420AF" w:rsidRDefault="00D420AF" w:rsidP="00D420AF">
      <w:pPr>
        <w:spacing w:before="120"/>
        <w:ind w:firstLine="567"/>
        <w:jc w:val="both"/>
      </w:pPr>
      <w:r w:rsidRPr="007D1135">
        <w:t>На принципах «симфонии» строились отношения между властями и в православной России и надо сказать, что он работал в русском православном государстве более эффективно, чем в Византии. Жестокое противостояние глав государства и церкви мы видим только между Иваном Грозным и митрополитом Филиппом, между Алексеем Михайловичем и патриархом Никоном, Петром I и патриархом Адрианом. Но и это противостояние носило во многом личный, а не только церковно-государственный характер.</w:t>
      </w:r>
      <w:r>
        <w:t xml:space="preserve"> </w:t>
      </w:r>
    </w:p>
    <w:p w:rsidR="00D420AF" w:rsidRDefault="00D420AF" w:rsidP="00D420AF">
      <w:pPr>
        <w:spacing w:before="120"/>
        <w:ind w:firstLine="567"/>
        <w:jc w:val="both"/>
      </w:pPr>
      <w:r w:rsidRPr="007D1135">
        <w:t>До петровского реформаторства – упразднения патриаршего престола и превращения церкви в одно из государственных учреждений – Русская</w:t>
      </w:r>
      <w:r>
        <w:t xml:space="preserve"> </w:t>
      </w:r>
      <w:r w:rsidRPr="007D1135">
        <w:t>православная церковь в течение более чем 600 лет была достаточно самостоятельной и свободной, обладала непререкаемым авторитетом и почитанием, как у власти, так и у народа, хотя звание государственной церкви иногда подталкивало ее к религиозной нетерпимости жестким мерам по отношению к вероотступникам или к тем, кто не проявлял должной ревности в вере и удалялся в мирскую книжность или суеверие.</w:t>
      </w:r>
      <w:r>
        <w:t xml:space="preserve"> </w:t>
      </w:r>
    </w:p>
    <w:p w:rsidR="00D420AF" w:rsidRDefault="00D420AF" w:rsidP="00D420AF">
      <w:pPr>
        <w:spacing w:before="120"/>
        <w:ind w:firstLine="567"/>
        <w:jc w:val="both"/>
      </w:pPr>
      <w:r w:rsidRPr="007D1135">
        <w:t>К сожалению, синодальный период в истории РПЦ, жесткая зависимость церкви от государства, сковывание государством ее инициативы и самостоятельности разрушили многое из того положительного, что было накоплено за предшествующую историю.</w:t>
      </w:r>
      <w:r>
        <w:t xml:space="preserve"> </w:t>
      </w:r>
    </w:p>
    <w:p w:rsidR="00D420AF" w:rsidRDefault="00D420AF" w:rsidP="00D420AF">
      <w:pPr>
        <w:spacing w:before="120"/>
        <w:ind w:firstLine="567"/>
        <w:jc w:val="both"/>
      </w:pPr>
      <w:r w:rsidRPr="007D1135">
        <w:t>Большинство руководящих церковью русских императоров не отличалось большой ревностью в вере, а некоторые демонстрировали просто равнодушие к ней. Александр I, например, воспитанный республиканцем Легарпом, став главой церкви в 1802 г. только в 1812 г. нашел время познакомиться с Евангелием.</w:t>
      </w:r>
      <w:r>
        <w:t xml:space="preserve"> </w:t>
      </w:r>
    </w:p>
    <w:p w:rsidR="00D420AF" w:rsidRDefault="00D420AF" w:rsidP="00D420AF">
      <w:pPr>
        <w:spacing w:before="120"/>
        <w:ind w:firstLine="567"/>
        <w:jc w:val="both"/>
      </w:pPr>
      <w:r w:rsidRPr="007D1135">
        <w:t>Всю свою жизнь Александр II очень настороженно относился к церкви и, особенно к руководящей части церковного клира. Это дало основания Митрополиту Московскому Филарету (Дроздову)</w:t>
      </w:r>
      <w:r>
        <w:t xml:space="preserve"> </w:t>
      </w:r>
      <w:r w:rsidRPr="007D1135">
        <w:t>заявить, что в это время РПЦ находилась в состоянии тайного гонения на нее со стороны светской власти. Известно также, что ныне канонизированный церковью Николай II не давал согласия на проведение Поместного Собора, которые не проводились весь Синодальный период.</w:t>
      </w:r>
      <w:r>
        <w:t xml:space="preserve"> </w:t>
      </w:r>
    </w:p>
    <w:p w:rsidR="00D420AF" w:rsidRDefault="00D420AF" w:rsidP="00D420AF">
      <w:pPr>
        <w:spacing w:before="120"/>
        <w:ind w:firstLine="567"/>
        <w:jc w:val="both"/>
      </w:pPr>
      <w:r w:rsidRPr="007D1135">
        <w:t>При наличии этих и других фактов трудно, фактически невозможно говорить о том, что в Синодальный период принцип «симфонии» в православной России продолжал соблюдаться, а отношения между церковью и государством были гармоничными и душевными.</w:t>
      </w:r>
    </w:p>
    <w:p w:rsidR="00D420AF" w:rsidRPr="006A3147" w:rsidRDefault="00D420AF" w:rsidP="00D420AF">
      <w:pPr>
        <w:spacing w:before="120"/>
        <w:jc w:val="center"/>
        <w:rPr>
          <w:b/>
          <w:bCs/>
          <w:sz w:val="28"/>
          <w:szCs w:val="28"/>
        </w:rPr>
      </w:pPr>
      <w:r w:rsidRPr="006A3147">
        <w:rPr>
          <w:b/>
          <w:bCs/>
          <w:sz w:val="28"/>
          <w:szCs w:val="28"/>
        </w:rPr>
        <w:t xml:space="preserve">О необходимости тесного союза церкви и государства </w:t>
      </w:r>
    </w:p>
    <w:p w:rsidR="00D420AF" w:rsidRDefault="00D420AF" w:rsidP="00D420AF">
      <w:pPr>
        <w:spacing w:before="120"/>
        <w:ind w:firstLine="567"/>
        <w:jc w:val="both"/>
      </w:pPr>
      <w:r w:rsidRPr="007D1135">
        <w:t>Союз церкви и государства есть благо для обеих сторон, ибо он позволяет каждой стороне более точно использовать все свои внутренние резервы на обеспечение достойной жизни: для государства – граждан, для церкви – паствы. Объединяющим началом церкви и государства является духовность, ибо не только церковь, но и государство в глубинной основе своей духовно. «Государство, - писал И.А. Ильин, - по своей основной идее есть духовный союз людей». (И.А. Ильин. Соч. М., Русская книга. 1994 г. т. 4, с. 276)</w:t>
      </w:r>
      <w:r>
        <w:t xml:space="preserve"> </w:t>
      </w:r>
    </w:p>
    <w:p w:rsidR="00D420AF" w:rsidRDefault="00D420AF" w:rsidP="00D420AF">
      <w:pPr>
        <w:spacing w:before="120"/>
        <w:ind w:firstLine="567"/>
        <w:jc w:val="both"/>
      </w:pPr>
      <w:r w:rsidRPr="007D1135">
        <w:t>Хотя конечные цели государства и церкви не совпадают: государство печется о земном благополучии людей, а церковь – об их вечном спасении, их объединяет духовный и нравственный смысл соработничества, их общее стремление к истине, торжеству добра и ограничению зла, к формированию достойного члена человеческого сообщества.</w:t>
      </w:r>
      <w:r>
        <w:t xml:space="preserve"> </w:t>
      </w:r>
    </w:p>
    <w:p w:rsidR="00D420AF" w:rsidRDefault="00D420AF" w:rsidP="00D420AF">
      <w:pPr>
        <w:spacing w:before="120"/>
        <w:ind w:firstLine="567"/>
        <w:jc w:val="both"/>
      </w:pPr>
      <w:r w:rsidRPr="007D1135">
        <w:t>В этом соработничестве церковь, несомненно, должна выполнять ведущую роль. Во-первых, потому, что она ведает определяющим признаком человека – его духом, его духовностью – главным божественным знаком, отличающим человека от всех живых существ. Во-вторых, церковь своим Священным Писанием обязывается уважать и молиться за государство как богоданную власть. Апостол Павел писал: «Всякая душа да будет покорна высшим властям: ибо нет власти не от Бога, существующие же власти от Бога установлены. Посему противящийся власти противится Божию установлению: а противящиеся сами навлекут на себя осуждение. Ибо начальствующие страшны не для добрых дел, но для злых». (Рим. 13. 1-3.).</w:t>
      </w:r>
      <w:r>
        <w:t xml:space="preserve"> </w:t>
      </w:r>
    </w:p>
    <w:p w:rsidR="00D420AF" w:rsidRDefault="00D420AF" w:rsidP="00D420AF">
      <w:pPr>
        <w:spacing w:before="120"/>
        <w:ind w:firstLine="567"/>
        <w:jc w:val="both"/>
      </w:pPr>
      <w:r w:rsidRPr="007D1135">
        <w:t>Что касается государства, то свои отношения с церковью оно строит не на букве священного писания, а на основе принятых человеком законов, подверженных конъюнктуре и субъективизму Кесаря или его чиновников.</w:t>
      </w:r>
      <w:r>
        <w:t xml:space="preserve"> </w:t>
      </w:r>
    </w:p>
    <w:p w:rsidR="00D420AF" w:rsidRDefault="00D420AF" w:rsidP="00D420AF">
      <w:pPr>
        <w:spacing w:before="120"/>
        <w:ind w:firstLine="567"/>
        <w:jc w:val="both"/>
      </w:pPr>
      <w:r w:rsidRPr="007D1135">
        <w:t>Все это совсем не значит, что государство как светская, мирская организация не имеет права на самостоятельное существование, а должно быть, безусловно, подчинено церковной власти, как настаивают сторонники теократической формы правления. В этом нет необходимости, если государство не утратило своей духовной сущности и правильно понимает свое место и роль в «симфонии властей».</w:t>
      </w:r>
      <w:r>
        <w:t xml:space="preserve"> </w:t>
      </w:r>
    </w:p>
    <w:p w:rsidR="00D420AF" w:rsidRDefault="00D420AF" w:rsidP="00D420AF">
      <w:pPr>
        <w:spacing w:before="120"/>
        <w:ind w:firstLine="567"/>
        <w:jc w:val="both"/>
      </w:pPr>
      <w:r w:rsidRPr="007D1135">
        <w:t>Церковь не должна сливаться с государством, а государство с церковью, но они не могут и разделяться до автономности. В этом смысле церковь и государство неслиянны и нераздельны. Они именно симфоничны.</w:t>
      </w:r>
      <w:r>
        <w:t xml:space="preserve"> </w:t>
      </w:r>
    </w:p>
    <w:p w:rsidR="00D420AF" w:rsidRDefault="00D420AF" w:rsidP="00D420AF">
      <w:pPr>
        <w:spacing w:before="120"/>
        <w:ind w:firstLine="567"/>
        <w:jc w:val="both"/>
      </w:pPr>
      <w:r w:rsidRPr="007D1135">
        <w:t>К сожалению, суть и характер отделения церкви и государства, которое практикуется ныне во многих странах, и, прежде всего, европейских, никакого отношения к «симфонии властей» не имеет. Под маркой предоставления церкви большей свободы и независимости, а также более полного обеспечения прав граждан на свободу совести, производится радикальное вытеснение религии из всех ведущих сфер жизни современного общества. В результате духовность и нравственность, как безусловные сферы деятельности религии, профанизируются, оскопляются, и общество впадает в глубокий духовно-нравственный кризис. Что мы и наблюдаем сегодня в Европе и Северной Америке.</w:t>
      </w:r>
      <w:r>
        <w:t xml:space="preserve"> </w:t>
      </w:r>
    </w:p>
    <w:p w:rsidR="00D420AF" w:rsidRDefault="00D420AF" w:rsidP="00D420AF">
      <w:pPr>
        <w:spacing w:before="120"/>
        <w:ind w:firstLine="567"/>
        <w:jc w:val="both"/>
      </w:pPr>
      <w:r w:rsidRPr="007D1135">
        <w:t>Этот кризис, вызванный искусственным путем (или ложными целями), порождает суррогаты носителей духовности и нравственности – многочисленные религиозные, оккультные и сатанинские секты и культы, разъедающие как ржавчина основы духовной и нравственной жизни, сформированные религией. Это, очевидно, вполне устраивает авторов разработанного сценария происходящих глобализационных процессов и их конечных целей – создания общества не людей, а компьютерных роботов. Но это уже другая тема.</w:t>
      </w:r>
      <w:r>
        <w:t xml:space="preserve"> </w:t>
      </w:r>
    </w:p>
    <w:p w:rsidR="00D420AF" w:rsidRDefault="00D420AF" w:rsidP="00D420AF">
      <w:pPr>
        <w:spacing w:before="120"/>
        <w:ind w:firstLine="567"/>
        <w:jc w:val="both"/>
      </w:pPr>
      <w:r w:rsidRPr="007D1135">
        <w:t>Таким образом, современный либерально-демократический способ отделения церкви от государства имеет своей конечной целью не свободу совести и свободу самой религии, а полную ликвидацию того и другого.</w:t>
      </w:r>
      <w:r>
        <w:t xml:space="preserve"> </w:t>
      </w:r>
    </w:p>
    <w:p w:rsidR="00D420AF" w:rsidRPr="007D1135" w:rsidRDefault="00D420AF" w:rsidP="00D420AF">
      <w:pPr>
        <w:spacing w:before="120"/>
        <w:ind w:firstLine="567"/>
        <w:jc w:val="both"/>
      </w:pPr>
      <w:r w:rsidRPr="007D1135">
        <w:t>Отделение церкви от государства, даже если оно не преследует подобных целей, а делается из сугубо добрых побуждений и государство не автономизируется от церкви, и когда сама церковь согласна с таким отделением и приветствует его, тем не менее, опасно не только для государства, но и для самой церкви. Предоставленная церкви свобода и независимость порождает в ней внутренние негативные процессы и состояния: самоуспокоенность, сектантскую замкнутость, чувство самодостаточности и в конечном итоге ведет к самоизоляции и гибели церкви. Симптомы этой болезни уже начинают проявляться в нашей церкви сегодня. Это опасные симптомы, их необходимо преодолеть, пока они не стали запущенной болезнью.</w:t>
      </w:r>
      <w:r>
        <w:t xml:space="preserve">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0AF"/>
    <w:rsid w:val="00615E1F"/>
    <w:rsid w:val="00616072"/>
    <w:rsid w:val="006A3147"/>
    <w:rsid w:val="007D1135"/>
    <w:rsid w:val="008B35EE"/>
    <w:rsid w:val="0090445B"/>
    <w:rsid w:val="00B42C45"/>
    <w:rsid w:val="00B47B6A"/>
    <w:rsid w:val="00D4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F8554837-5911-4B85-A1E5-FC83274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0AF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7091</Words>
  <Characters>4043</Characters>
  <Application>Microsoft Office Word</Application>
  <DocSecurity>0</DocSecurity>
  <Lines>33</Lines>
  <Paragraphs>22</Paragraphs>
  <ScaleCrop>false</ScaleCrop>
  <Company>Home</Company>
  <LinksUpToDate>false</LinksUpToDate>
  <CharactersWithSpaces>11112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Взаимоотношения русской православной церкви и государства в современной России</dc:title>
  <dc:subject/>
  <dc:creator>User</dc:creator>
  <cp:keywords/>
  <dc:description/>
  <cp:lastModifiedBy>admin</cp:lastModifiedBy>
  <cp:revision>2</cp:revision>
  <dcterms:created xsi:type="dcterms:W3CDTF">2014-01-25T10:46:00Z</dcterms:created>
  <dcterms:modified xsi:type="dcterms:W3CDTF">2014-01-25T10:46:00Z</dcterms:modified>
</cp:coreProperties>
</file>