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0D" w:rsidRDefault="00295B0D">
      <w:pPr>
        <w:pStyle w:val="2"/>
        <w:rPr>
          <w:rFonts w:ascii="Times New Roman" w:hAnsi="Times New Roman"/>
          <w:bCs w:val="0"/>
          <w:i w:val="0"/>
          <w:sz w:val="38"/>
        </w:rPr>
      </w:pPr>
      <w:r>
        <w:rPr>
          <w:rFonts w:ascii="Times New Roman" w:hAnsi="Times New Roman"/>
          <w:bCs w:val="0"/>
          <w:i w:val="0"/>
          <w:sz w:val="38"/>
        </w:rPr>
        <w:t>Мордовский государственный педагогический институт имени М. Е. Евсевьева</w:t>
      </w:r>
    </w:p>
    <w:p w:rsidR="00295B0D" w:rsidRDefault="00295B0D">
      <w:pPr>
        <w:rPr>
          <w:sz w:val="38"/>
        </w:rPr>
      </w:pPr>
    </w:p>
    <w:p w:rsidR="00295B0D" w:rsidRDefault="00295B0D">
      <w:pPr>
        <w:pStyle w:val="3"/>
      </w:pPr>
    </w:p>
    <w:p w:rsidR="00295B0D" w:rsidRDefault="00295B0D">
      <w:pPr>
        <w:pStyle w:val="3"/>
        <w:rPr>
          <w:rFonts w:ascii="Courier New" w:hAnsi="Courier New" w:cs="Courier New"/>
          <w:sz w:val="222"/>
        </w:rPr>
      </w:pPr>
      <w:r>
        <w:rPr>
          <w:rFonts w:ascii="Courier New" w:hAnsi="Courier New" w:cs="Courier New"/>
          <w:sz w:val="222"/>
        </w:rPr>
        <w:t>Реферат</w:t>
      </w:r>
    </w:p>
    <w:p w:rsidR="00295B0D" w:rsidRDefault="00295B0D">
      <w:pPr>
        <w:pStyle w:val="3"/>
        <w:jc w:val="center"/>
        <w:rPr>
          <w:rFonts w:ascii="Times New Roman" w:hAnsi="Times New Roman" w:cs="Times New Roman"/>
          <w:b w:val="0"/>
          <w:i/>
          <w:iCs/>
          <w:sz w:val="90"/>
        </w:rPr>
      </w:pPr>
      <w:r>
        <w:rPr>
          <w:rFonts w:ascii="Times New Roman" w:hAnsi="Times New Roman" w:cs="Times New Roman"/>
          <w:i/>
          <w:iCs/>
          <w:sz w:val="58"/>
        </w:rPr>
        <w:t>на тему :</w:t>
      </w:r>
      <w:r>
        <w:rPr>
          <w:rFonts w:ascii="Times New Roman" w:hAnsi="Times New Roman" w:cs="Times New Roman"/>
          <w:i/>
          <w:iCs/>
          <w:sz w:val="90"/>
        </w:rPr>
        <w:t xml:space="preserve"> Японская экономическая модель</w:t>
      </w:r>
    </w:p>
    <w:p w:rsidR="00295B0D" w:rsidRDefault="00295B0D">
      <w:pPr>
        <w:rPr>
          <w:sz w:val="36"/>
        </w:rPr>
      </w:pPr>
    </w:p>
    <w:p w:rsidR="00295B0D" w:rsidRDefault="00295B0D">
      <w:pPr>
        <w:rPr>
          <w:b/>
          <w:i/>
          <w:sz w:val="38"/>
        </w:rPr>
      </w:pPr>
      <w:r>
        <w:rPr>
          <w:sz w:val="36"/>
        </w:rPr>
        <w:t xml:space="preserve">                                                     </w:t>
      </w:r>
      <w:r>
        <w:rPr>
          <w:b/>
          <w:i/>
          <w:sz w:val="38"/>
        </w:rPr>
        <w:t xml:space="preserve">Выполнил : </w:t>
      </w:r>
    </w:p>
    <w:p w:rsidR="00295B0D" w:rsidRDefault="00295B0D">
      <w:pPr>
        <w:jc w:val="center"/>
        <w:rPr>
          <w:b/>
          <w:i/>
          <w:sz w:val="38"/>
        </w:rPr>
      </w:pPr>
      <w:r>
        <w:rPr>
          <w:b/>
          <w:i/>
          <w:sz w:val="38"/>
        </w:rPr>
        <w:t xml:space="preserve">                                    студент 301 группы  </w:t>
      </w:r>
    </w:p>
    <w:p w:rsidR="00295B0D" w:rsidRDefault="00295B0D">
      <w:pPr>
        <w:jc w:val="center"/>
        <w:rPr>
          <w:b/>
          <w:sz w:val="38"/>
        </w:rPr>
      </w:pPr>
      <w:r>
        <w:rPr>
          <w:b/>
          <w:i/>
          <w:sz w:val="38"/>
        </w:rPr>
        <w:t xml:space="preserve">                                        ф-та Истории и права</w:t>
      </w:r>
    </w:p>
    <w:p w:rsidR="00295B0D" w:rsidRDefault="00295B0D">
      <w:pPr>
        <w:jc w:val="center"/>
        <w:rPr>
          <w:b/>
          <w:i/>
          <w:sz w:val="38"/>
        </w:rPr>
      </w:pPr>
      <w:r>
        <w:rPr>
          <w:b/>
          <w:i/>
          <w:sz w:val="38"/>
        </w:rPr>
        <w:t xml:space="preserve">                       Костин Е. М.</w:t>
      </w:r>
    </w:p>
    <w:p w:rsidR="00295B0D" w:rsidRDefault="00295B0D">
      <w:pPr>
        <w:jc w:val="center"/>
        <w:rPr>
          <w:b/>
          <w:sz w:val="38"/>
        </w:rPr>
      </w:pPr>
      <w:r>
        <w:rPr>
          <w:b/>
          <w:sz w:val="38"/>
        </w:rPr>
        <w:t xml:space="preserve">                                  </w:t>
      </w:r>
    </w:p>
    <w:p w:rsidR="00295B0D" w:rsidRDefault="00295B0D">
      <w:pPr>
        <w:jc w:val="center"/>
        <w:rPr>
          <w:rFonts w:ascii="Garamond" w:hAnsi="Garamond"/>
          <w:b/>
          <w:sz w:val="38"/>
        </w:rPr>
      </w:pPr>
      <w:r>
        <w:rPr>
          <w:b/>
          <w:sz w:val="38"/>
        </w:rPr>
        <w:t xml:space="preserve">                                           </w:t>
      </w:r>
      <w:r>
        <w:rPr>
          <w:b/>
          <w:i/>
          <w:sz w:val="38"/>
        </w:rPr>
        <w:t>Проверил : Косарев И. А.</w:t>
      </w:r>
    </w:p>
    <w:p w:rsidR="00295B0D" w:rsidRDefault="00295B0D">
      <w:pPr>
        <w:rPr>
          <w:sz w:val="36"/>
        </w:rPr>
      </w:pPr>
    </w:p>
    <w:p w:rsidR="00295B0D" w:rsidRDefault="00295B0D">
      <w:pPr>
        <w:rPr>
          <w:sz w:val="36"/>
        </w:rPr>
      </w:pPr>
    </w:p>
    <w:p w:rsidR="00295B0D" w:rsidRDefault="00295B0D">
      <w:pPr>
        <w:pStyle w:val="6"/>
      </w:pPr>
    </w:p>
    <w:p w:rsidR="00295B0D" w:rsidRDefault="00295B0D">
      <w:pPr>
        <w:pStyle w:val="6"/>
      </w:pPr>
    </w:p>
    <w:p w:rsidR="00295B0D" w:rsidRDefault="00295B0D">
      <w:pPr>
        <w:pStyle w:val="6"/>
      </w:pPr>
    </w:p>
    <w:p w:rsidR="00295B0D" w:rsidRDefault="00295B0D"/>
    <w:p w:rsidR="00295B0D" w:rsidRDefault="00295B0D"/>
    <w:p w:rsidR="00295B0D" w:rsidRDefault="00295B0D">
      <w:pPr>
        <w:pStyle w:val="6"/>
        <w:rPr>
          <w:sz w:val="36"/>
        </w:rPr>
      </w:pPr>
      <w:r>
        <w:t>Саранск 2002</w:t>
      </w:r>
    </w:p>
    <w:p w:rsidR="00295B0D" w:rsidRDefault="00295B0D">
      <w:pPr>
        <w:rPr>
          <w:sz w:val="36"/>
        </w:rPr>
      </w:pPr>
    </w:p>
    <w:p w:rsidR="00295B0D" w:rsidRDefault="00295B0D">
      <w:pPr>
        <w:jc w:val="center"/>
        <w:rPr>
          <w:b/>
          <w:bCs/>
          <w:sz w:val="34"/>
        </w:rPr>
      </w:pPr>
      <w:r>
        <w:rPr>
          <w:b/>
          <w:bCs/>
          <w:sz w:val="34"/>
        </w:rPr>
        <w:t>План :</w:t>
      </w:r>
    </w:p>
    <w:p w:rsidR="00295B0D" w:rsidRDefault="00295B0D">
      <w:pPr>
        <w:jc w:val="both"/>
        <w:rPr>
          <w:b/>
          <w:bCs/>
          <w:sz w:val="34"/>
        </w:rPr>
      </w:pPr>
    </w:p>
    <w:p w:rsidR="00295B0D" w:rsidRDefault="00295B0D">
      <w:pPr>
        <w:jc w:val="both"/>
        <w:rPr>
          <w:b/>
          <w:bCs/>
          <w:sz w:val="34"/>
        </w:rPr>
      </w:pPr>
    </w:p>
    <w:p w:rsidR="00295B0D" w:rsidRDefault="00295B0D">
      <w:pPr>
        <w:jc w:val="both"/>
        <w:rPr>
          <w:b/>
          <w:bCs/>
          <w:sz w:val="34"/>
        </w:rPr>
      </w:pPr>
    </w:p>
    <w:p w:rsidR="00295B0D" w:rsidRDefault="00295B0D">
      <w:pPr>
        <w:jc w:val="both"/>
        <w:rPr>
          <w:b/>
          <w:bCs/>
          <w:sz w:val="34"/>
        </w:rPr>
      </w:pPr>
    </w:p>
    <w:p w:rsidR="00295B0D" w:rsidRDefault="00295B0D">
      <w:pPr>
        <w:jc w:val="both"/>
        <w:rPr>
          <w:b/>
          <w:bCs/>
          <w:sz w:val="34"/>
        </w:rPr>
      </w:pPr>
      <w:r>
        <w:rPr>
          <w:b/>
          <w:bCs/>
          <w:sz w:val="34"/>
        </w:rPr>
        <w:t xml:space="preserve">Введение </w:t>
      </w:r>
    </w:p>
    <w:p w:rsidR="00295B0D" w:rsidRDefault="00295B0D">
      <w:pPr>
        <w:jc w:val="both"/>
        <w:rPr>
          <w:b/>
          <w:bCs/>
          <w:sz w:val="34"/>
        </w:rPr>
      </w:pPr>
    </w:p>
    <w:p w:rsidR="00295B0D" w:rsidRDefault="00295B0D">
      <w:pPr>
        <w:jc w:val="both"/>
        <w:rPr>
          <w:b/>
          <w:bCs/>
          <w:sz w:val="34"/>
        </w:rPr>
      </w:pPr>
    </w:p>
    <w:p w:rsidR="00295B0D" w:rsidRDefault="00295B0D">
      <w:pPr>
        <w:jc w:val="both"/>
        <w:rPr>
          <w:b/>
          <w:bCs/>
          <w:sz w:val="34"/>
        </w:rPr>
      </w:pPr>
    </w:p>
    <w:p w:rsidR="00295B0D" w:rsidRDefault="00295B0D">
      <w:pPr>
        <w:jc w:val="both"/>
        <w:rPr>
          <w:b/>
          <w:bCs/>
          <w:sz w:val="34"/>
        </w:rPr>
      </w:pPr>
    </w:p>
    <w:p w:rsidR="00295B0D" w:rsidRDefault="00295B0D">
      <w:pPr>
        <w:jc w:val="both"/>
        <w:rPr>
          <w:b/>
          <w:bCs/>
          <w:sz w:val="34"/>
        </w:rPr>
      </w:pPr>
      <w:r>
        <w:rPr>
          <w:b/>
          <w:bCs/>
          <w:sz w:val="34"/>
        </w:rPr>
        <w:t xml:space="preserve">1.) Особенности Японской экономической модели роста </w:t>
      </w: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rPr>
      </w:pPr>
      <w:r>
        <w:rPr>
          <w:b/>
          <w:bCs/>
          <w:sz w:val="34"/>
        </w:rPr>
        <w:t xml:space="preserve">2.) Политика сбережения в Японии  </w:t>
      </w: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rPr>
      </w:pPr>
      <w:r>
        <w:rPr>
          <w:b/>
          <w:bCs/>
          <w:sz w:val="34"/>
        </w:rPr>
        <w:t xml:space="preserve">3.) Политика кредитования в Японии </w:t>
      </w: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rPr>
      </w:pPr>
      <w:r>
        <w:rPr>
          <w:b/>
          <w:bCs/>
          <w:sz w:val="34"/>
        </w:rPr>
        <w:t xml:space="preserve">4.) Инвестиционная политика Японии  </w:t>
      </w: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rPr>
      </w:pPr>
      <w:r>
        <w:rPr>
          <w:b/>
          <w:bCs/>
          <w:sz w:val="34"/>
        </w:rPr>
        <w:t xml:space="preserve">Заключение </w:t>
      </w:r>
    </w:p>
    <w:p w:rsidR="00295B0D" w:rsidRDefault="00295B0D">
      <w:pPr>
        <w:jc w:val="both"/>
        <w:rPr>
          <w:b/>
          <w:bCs/>
          <w:sz w:val="34"/>
        </w:rPr>
      </w:pPr>
    </w:p>
    <w:p w:rsidR="00295B0D" w:rsidRDefault="00295B0D">
      <w:pPr>
        <w:jc w:val="both"/>
        <w:rPr>
          <w:b/>
          <w:bCs/>
          <w:sz w:val="34"/>
          <w:lang w:val="en-US"/>
        </w:rPr>
      </w:pPr>
    </w:p>
    <w:p w:rsidR="00295B0D" w:rsidRDefault="00295B0D">
      <w:pPr>
        <w:jc w:val="both"/>
        <w:rPr>
          <w:b/>
          <w:bCs/>
          <w:sz w:val="34"/>
          <w:lang w:val="en-US"/>
        </w:rPr>
      </w:pPr>
    </w:p>
    <w:p w:rsidR="00295B0D" w:rsidRDefault="00295B0D">
      <w:pPr>
        <w:jc w:val="both"/>
        <w:rPr>
          <w:b/>
          <w:bCs/>
          <w:sz w:val="34"/>
        </w:rPr>
      </w:pPr>
      <w:r>
        <w:rPr>
          <w:b/>
          <w:bCs/>
          <w:sz w:val="34"/>
        </w:rPr>
        <w:t xml:space="preserve">Список литературы </w:t>
      </w:r>
    </w:p>
    <w:p w:rsidR="00295B0D" w:rsidRDefault="00295B0D">
      <w:pPr>
        <w:jc w:val="both"/>
        <w:rPr>
          <w:b/>
          <w:sz w:val="34"/>
        </w:rPr>
      </w:pPr>
    </w:p>
    <w:p w:rsidR="00295B0D" w:rsidRDefault="00295B0D">
      <w:pPr>
        <w:spacing w:line="360" w:lineRule="auto"/>
        <w:jc w:val="both"/>
        <w:rPr>
          <w:sz w:val="34"/>
        </w:rPr>
      </w:pPr>
    </w:p>
    <w:p w:rsidR="00295B0D" w:rsidRDefault="00295B0D">
      <w:pPr>
        <w:pStyle w:val="2"/>
        <w:rPr>
          <w:rFonts w:ascii="Times New Roman" w:hAnsi="Times New Roman"/>
          <w:sz w:val="34"/>
        </w:rPr>
      </w:pPr>
      <w:r>
        <w:rPr>
          <w:rFonts w:ascii="Times New Roman" w:hAnsi="Times New Roman"/>
          <w:sz w:val="34"/>
        </w:rPr>
        <w:t>Введение</w:t>
      </w:r>
    </w:p>
    <w:p w:rsidR="00295B0D" w:rsidRDefault="00295B0D">
      <w:pPr>
        <w:pStyle w:val="20"/>
        <w:rPr>
          <w:rFonts w:ascii="Times New Roman" w:hAnsi="Times New Roman"/>
        </w:rPr>
      </w:pPr>
      <w:r>
        <w:rPr>
          <w:rFonts w:ascii="Times New Roman" w:hAnsi="Times New Roman"/>
        </w:rPr>
        <w:t>Хотя разговоры о "японском чуде" в общем почти прекратились, феномен японской экономики продолжает вызывать повышенный интерес. В самом деле, почему страна с огромной внешнеэкономической зависимостью, практически лишенная природных ресурсов, несмотря на все неурядицы и катаклизмы последних двух десятилетий, продолжает неуклонно укреплять свои экономические (а вместе с ними и политические) позиции на мировой арене? Сохраняя роль мирового лидера по многим важнейшим направлениям научно-технического прогресса, Япония при этом демонстрирует чрезвычайно высокую степень адаптации к постоянно меняющимся условиям развития экономики. Эти перемены происходят не просто на базе технологических инноваций, но в непрерывном и весьма сложном взаимодействии техники, технологии и экономических и социально-политических факторов. Особую роль в Японской модели экономического роста уделяется инвестициям, системе сбережения и кредитования, но вначале рассмотрим, что же из себя представляет и на чём основана Японская экономическая модель.</w:t>
      </w:r>
    </w:p>
    <w:p w:rsidR="00295B0D" w:rsidRDefault="00295B0D">
      <w:pPr>
        <w:jc w:val="both"/>
        <w:rPr>
          <w:b/>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center"/>
        <w:rPr>
          <w:sz w:val="34"/>
        </w:rPr>
      </w:pPr>
      <w:r>
        <w:rPr>
          <w:b/>
          <w:bCs/>
          <w:sz w:val="34"/>
        </w:rPr>
        <w:t>1.) Особенности Японской экономической модели роста</w:t>
      </w:r>
    </w:p>
    <w:p w:rsidR="00295B0D" w:rsidRDefault="00295B0D">
      <w:pPr>
        <w:jc w:val="both"/>
        <w:rPr>
          <w:sz w:val="28"/>
        </w:rPr>
      </w:pPr>
    </w:p>
    <w:p w:rsidR="00295B0D" w:rsidRDefault="00295B0D">
      <w:pPr>
        <w:pStyle w:val="a4"/>
        <w:ind w:firstLine="0"/>
        <w:jc w:val="both"/>
        <w:rPr>
          <w:sz w:val="28"/>
        </w:rPr>
      </w:pPr>
      <w:r>
        <w:rPr>
          <w:sz w:val="28"/>
        </w:rPr>
        <w:t>Экономическая основа развития Японии и новых индустриальных стран Восточной и Юго-Восточной Азии на начальных этапах практически одинакова. Частично трансформированная японская модель принята в других странах, идущих по пути Японии. Но эти пути нельзя считать абсолютно идентичными, так как отдельные страны обладают различным экономическим потенциалом и уровнем развития.</w:t>
      </w:r>
    </w:p>
    <w:p w:rsidR="00295B0D" w:rsidRDefault="00295B0D">
      <w:pPr>
        <w:pStyle w:val="a4"/>
        <w:ind w:firstLine="0"/>
        <w:jc w:val="both"/>
        <w:rPr>
          <w:b/>
          <w:bCs/>
          <w:i/>
          <w:iCs/>
          <w:sz w:val="28"/>
        </w:rPr>
      </w:pPr>
      <w:r>
        <w:rPr>
          <w:b/>
          <w:bCs/>
          <w:i/>
          <w:iCs/>
          <w:sz w:val="28"/>
        </w:rPr>
        <w:t>Хозяйственное развитие Японии базируется на четырёх принципах:</w:t>
      </w:r>
    </w:p>
    <w:p w:rsidR="00295B0D" w:rsidRDefault="00295B0D">
      <w:pPr>
        <w:pStyle w:val="a4"/>
        <w:ind w:firstLine="0"/>
        <w:jc w:val="both"/>
        <w:rPr>
          <w:b/>
          <w:bCs/>
          <w:sz w:val="28"/>
        </w:rPr>
      </w:pPr>
      <w:r>
        <w:rPr>
          <w:b/>
          <w:bCs/>
          <w:sz w:val="28"/>
        </w:rPr>
        <w:t>1.) Жестокое государственное регулирование, т.е. мобилизация всех ресурсов для решения приоритетных задач;</w:t>
      </w:r>
    </w:p>
    <w:p w:rsidR="00295B0D" w:rsidRDefault="00295B0D">
      <w:pPr>
        <w:pStyle w:val="a4"/>
        <w:ind w:firstLine="0"/>
        <w:jc w:val="both"/>
        <w:rPr>
          <w:b/>
          <w:bCs/>
          <w:sz w:val="28"/>
        </w:rPr>
      </w:pPr>
      <w:r>
        <w:rPr>
          <w:b/>
          <w:bCs/>
          <w:sz w:val="28"/>
        </w:rPr>
        <w:t>2.) Ярко выраженная экспортная ориентация экономики для создания мощного фонда накоплений и инвестиций (в новых индустриальных странах очень высока экспортность хозяйства);</w:t>
      </w:r>
    </w:p>
    <w:p w:rsidR="00295B0D" w:rsidRDefault="00295B0D">
      <w:pPr>
        <w:pStyle w:val="a4"/>
        <w:ind w:firstLine="0"/>
        <w:jc w:val="both"/>
        <w:rPr>
          <w:b/>
          <w:bCs/>
          <w:sz w:val="28"/>
        </w:rPr>
      </w:pPr>
      <w:r>
        <w:rPr>
          <w:b/>
          <w:bCs/>
          <w:sz w:val="28"/>
        </w:rPr>
        <w:t>3.) Широкое привлечение иностранного капитала ( в первую очередь для развития научно-технического прогресса);</w:t>
      </w:r>
    </w:p>
    <w:p w:rsidR="00295B0D" w:rsidRDefault="00295B0D">
      <w:pPr>
        <w:pStyle w:val="a4"/>
        <w:ind w:firstLine="0"/>
        <w:jc w:val="both"/>
        <w:rPr>
          <w:b/>
          <w:bCs/>
          <w:sz w:val="28"/>
        </w:rPr>
      </w:pPr>
      <w:r>
        <w:rPr>
          <w:b/>
          <w:bCs/>
          <w:sz w:val="28"/>
        </w:rPr>
        <w:t>4.) Создание крупных национальных монополий, имеющих возможности для постоянного улучшения качества продукции и конкурентной борьбы на внешних рынках.</w:t>
      </w:r>
    </w:p>
    <w:p w:rsidR="00295B0D" w:rsidRDefault="00295B0D">
      <w:pPr>
        <w:ind w:firstLine="567"/>
        <w:jc w:val="both"/>
        <w:rPr>
          <w:sz w:val="28"/>
        </w:rPr>
      </w:pPr>
      <w:r>
        <w:rPr>
          <w:sz w:val="28"/>
        </w:rPr>
        <w:t>Перечисленные принципы не являются «изобретением» восточно-азиатских стран, они апробированы во многих странах с рыночной экономикой. «Чисто» восточно-азиатский инструмент в данной модели – широкое использование психологических (поведенческих) традиций населения, сформировавшихся в сложных природных и исторических условиях, на базе философских, религиозных и моральных ценностей, таких как:</w:t>
      </w:r>
    </w:p>
    <w:p w:rsidR="00295B0D" w:rsidRDefault="00295B0D">
      <w:pPr>
        <w:numPr>
          <w:ilvl w:val="0"/>
          <w:numId w:val="2"/>
        </w:numPr>
        <w:jc w:val="both"/>
        <w:rPr>
          <w:b/>
          <w:bCs/>
          <w:sz w:val="28"/>
        </w:rPr>
      </w:pPr>
      <w:r>
        <w:rPr>
          <w:b/>
          <w:bCs/>
          <w:sz w:val="28"/>
        </w:rPr>
        <w:t>жесткая дисциплина;</w:t>
      </w:r>
    </w:p>
    <w:p w:rsidR="00295B0D" w:rsidRDefault="00295B0D">
      <w:pPr>
        <w:numPr>
          <w:ilvl w:val="0"/>
          <w:numId w:val="2"/>
        </w:numPr>
        <w:jc w:val="both"/>
        <w:rPr>
          <w:b/>
          <w:bCs/>
          <w:sz w:val="28"/>
        </w:rPr>
      </w:pPr>
      <w:r>
        <w:rPr>
          <w:b/>
          <w:bCs/>
          <w:sz w:val="28"/>
        </w:rPr>
        <w:t>исключительное трудолюбие;</w:t>
      </w:r>
    </w:p>
    <w:p w:rsidR="00295B0D" w:rsidRDefault="00295B0D">
      <w:pPr>
        <w:numPr>
          <w:ilvl w:val="0"/>
          <w:numId w:val="2"/>
        </w:numPr>
        <w:jc w:val="both"/>
        <w:rPr>
          <w:b/>
          <w:bCs/>
          <w:sz w:val="28"/>
        </w:rPr>
      </w:pPr>
      <w:r>
        <w:rPr>
          <w:b/>
          <w:bCs/>
          <w:sz w:val="28"/>
        </w:rPr>
        <w:t>удивительная аккуратность;</w:t>
      </w:r>
    </w:p>
    <w:p w:rsidR="00295B0D" w:rsidRDefault="00295B0D">
      <w:pPr>
        <w:numPr>
          <w:ilvl w:val="0"/>
          <w:numId w:val="2"/>
        </w:numPr>
        <w:jc w:val="both"/>
        <w:rPr>
          <w:b/>
          <w:bCs/>
          <w:sz w:val="28"/>
        </w:rPr>
      </w:pPr>
      <w:r>
        <w:rPr>
          <w:b/>
          <w:bCs/>
          <w:sz w:val="28"/>
        </w:rPr>
        <w:t>настойчивость, терпение;</w:t>
      </w:r>
    </w:p>
    <w:p w:rsidR="00295B0D" w:rsidRDefault="00295B0D">
      <w:pPr>
        <w:numPr>
          <w:ilvl w:val="0"/>
          <w:numId w:val="2"/>
        </w:numPr>
        <w:jc w:val="both"/>
        <w:rPr>
          <w:b/>
          <w:bCs/>
          <w:sz w:val="28"/>
        </w:rPr>
      </w:pPr>
      <w:r>
        <w:rPr>
          <w:b/>
          <w:bCs/>
          <w:sz w:val="28"/>
        </w:rPr>
        <w:t>минимальные потребности;</w:t>
      </w:r>
    </w:p>
    <w:p w:rsidR="00295B0D" w:rsidRDefault="00295B0D">
      <w:pPr>
        <w:numPr>
          <w:ilvl w:val="0"/>
          <w:numId w:val="2"/>
        </w:numPr>
        <w:jc w:val="both"/>
        <w:rPr>
          <w:b/>
          <w:bCs/>
          <w:sz w:val="28"/>
        </w:rPr>
      </w:pPr>
      <w:r>
        <w:rPr>
          <w:b/>
          <w:bCs/>
          <w:sz w:val="28"/>
        </w:rPr>
        <w:t>ярко выраженное чувство коллективизма</w:t>
      </w:r>
    </w:p>
    <w:p w:rsidR="00295B0D" w:rsidRDefault="00295B0D">
      <w:pPr>
        <w:ind w:left="1167"/>
        <w:jc w:val="both"/>
        <w:rPr>
          <w:b/>
          <w:bCs/>
          <w:sz w:val="28"/>
        </w:rPr>
      </w:pPr>
      <w:r>
        <w:rPr>
          <w:b/>
          <w:bCs/>
          <w:sz w:val="28"/>
        </w:rPr>
        <w:t>(противовес западному  индивидуализму);</w:t>
      </w:r>
    </w:p>
    <w:p w:rsidR="00295B0D" w:rsidRDefault="00295B0D">
      <w:pPr>
        <w:numPr>
          <w:ilvl w:val="0"/>
          <w:numId w:val="2"/>
        </w:numPr>
        <w:jc w:val="both"/>
        <w:rPr>
          <w:b/>
          <w:bCs/>
          <w:sz w:val="28"/>
        </w:rPr>
      </w:pPr>
      <w:r>
        <w:rPr>
          <w:b/>
          <w:bCs/>
          <w:sz w:val="28"/>
        </w:rPr>
        <w:t>преданность работодателю;</w:t>
      </w:r>
    </w:p>
    <w:p w:rsidR="00295B0D" w:rsidRDefault="00295B0D">
      <w:pPr>
        <w:numPr>
          <w:ilvl w:val="0"/>
          <w:numId w:val="2"/>
        </w:numPr>
        <w:jc w:val="both"/>
        <w:rPr>
          <w:b/>
          <w:bCs/>
          <w:sz w:val="28"/>
        </w:rPr>
      </w:pPr>
      <w:r>
        <w:rPr>
          <w:b/>
          <w:bCs/>
          <w:sz w:val="28"/>
        </w:rPr>
        <w:t>подчинение и уважение старших;</w:t>
      </w:r>
    </w:p>
    <w:p w:rsidR="00295B0D" w:rsidRDefault="00295B0D">
      <w:pPr>
        <w:numPr>
          <w:ilvl w:val="0"/>
          <w:numId w:val="2"/>
        </w:numPr>
        <w:jc w:val="both"/>
        <w:rPr>
          <w:b/>
          <w:bCs/>
          <w:sz w:val="28"/>
        </w:rPr>
      </w:pPr>
      <w:r>
        <w:rPr>
          <w:b/>
          <w:bCs/>
          <w:sz w:val="28"/>
        </w:rPr>
        <w:t>понимание своего места;</w:t>
      </w:r>
    </w:p>
    <w:p w:rsidR="00295B0D" w:rsidRDefault="00295B0D">
      <w:pPr>
        <w:numPr>
          <w:ilvl w:val="0"/>
          <w:numId w:val="2"/>
        </w:numPr>
        <w:jc w:val="both"/>
        <w:rPr>
          <w:b/>
          <w:bCs/>
          <w:sz w:val="28"/>
        </w:rPr>
      </w:pPr>
      <w:r>
        <w:rPr>
          <w:b/>
          <w:bCs/>
          <w:sz w:val="28"/>
        </w:rPr>
        <w:t>желание учиться.</w:t>
      </w:r>
    </w:p>
    <w:p w:rsidR="00295B0D" w:rsidRDefault="00295B0D">
      <w:pPr>
        <w:pStyle w:val="a3"/>
        <w:spacing w:line="240" w:lineRule="auto"/>
        <w:ind w:firstLine="567"/>
        <w:jc w:val="both"/>
        <w:rPr>
          <w:sz w:val="28"/>
        </w:rPr>
      </w:pPr>
      <w:r>
        <w:rPr>
          <w:sz w:val="28"/>
        </w:rPr>
        <w:t>Для Японии характерен длительный рабочий день. В среднем мужчина проводит на работе 57,7 часа в неделю, больше американцев и западноевропейцев на 10 часов.</w:t>
      </w:r>
    </w:p>
    <w:p w:rsidR="00295B0D" w:rsidRDefault="00295B0D">
      <w:pPr>
        <w:pStyle w:val="a3"/>
        <w:spacing w:line="240" w:lineRule="auto"/>
        <w:ind w:firstLine="567"/>
        <w:jc w:val="both"/>
        <w:rPr>
          <w:sz w:val="28"/>
        </w:rPr>
      </w:pPr>
      <w:r>
        <w:rPr>
          <w:sz w:val="28"/>
        </w:rPr>
        <w:t>В компаниях не отмечаются резкие разрывы в оплате. После вычета налогов средний оклад директора-распорядителя примерно в 10 раз превышает заработок самого низкооплачиваемого работника, тогда как в США — в среднем в 100 раз.</w:t>
      </w:r>
    </w:p>
    <w:p w:rsidR="00295B0D" w:rsidRDefault="00295B0D">
      <w:pPr>
        <w:ind w:firstLine="567"/>
        <w:jc w:val="both"/>
        <w:rPr>
          <w:sz w:val="28"/>
        </w:rPr>
      </w:pPr>
      <w:r>
        <w:rPr>
          <w:sz w:val="28"/>
        </w:rPr>
        <w:t>На социокультурных традициях базируется система образования, подготовки и переподготовки кадров. По этому Японии больше учёных, чем во всей Европе.</w:t>
      </w:r>
    </w:p>
    <w:p w:rsidR="00295B0D" w:rsidRDefault="00295B0D">
      <w:pPr>
        <w:ind w:firstLine="567"/>
        <w:jc w:val="both"/>
        <w:rPr>
          <w:sz w:val="28"/>
          <w:lang w:val="en-US"/>
        </w:rPr>
      </w:pPr>
      <w:r>
        <w:rPr>
          <w:sz w:val="28"/>
        </w:rPr>
        <w:t xml:space="preserve">Благодаря принятию всех этих принципов и ценностей в начале 50-х годов, в разрушенной и ослабленной Японии начался быстрый экономический рост, по уровню которого она обогнала все капиталистические страны. </w:t>
      </w:r>
    </w:p>
    <w:p w:rsidR="00295B0D" w:rsidRDefault="00295B0D">
      <w:pPr>
        <w:jc w:val="both"/>
        <w:rPr>
          <w:b/>
          <w:bCs/>
          <w:i/>
          <w:iCs/>
          <w:sz w:val="28"/>
        </w:rPr>
      </w:pPr>
      <w:r>
        <w:rPr>
          <w:b/>
          <w:bCs/>
          <w:i/>
          <w:iCs/>
          <w:sz w:val="28"/>
        </w:rPr>
        <w:t>Ускорению роста способствовало:</w:t>
      </w:r>
    </w:p>
    <w:p w:rsidR="00295B0D" w:rsidRDefault="00295B0D">
      <w:pPr>
        <w:pStyle w:val="30"/>
        <w:rPr>
          <w:rFonts w:ascii="Times New Roman" w:hAnsi="Times New Roman"/>
        </w:rPr>
      </w:pPr>
      <w:r>
        <w:rPr>
          <w:rFonts w:ascii="Times New Roman" w:hAnsi="Times New Roman"/>
        </w:rPr>
        <w:t>Во-первых, широкое обновление изношенного и устаревшего заводского        оборудования. Теперь в Японии 2/3 оборудования – новейшее. Страна расширяет собственные научно-технические исследования.</w:t>
      </w:r>
    </w:p>
    <w:p w:rsidR="00295B0D" w:rsidRDefault="00295B0D">
      <w:pPr>
        <w:pStyle w:val="30"/>
        <w:rPr>
          <w:rFonts w:ascii="Times New Roman" w:hAnsi="Times New Roman"/>
        </w:rPr>
      </w:pPr>
      <w:r>
        <w:rPr>
          <w:rFonts w:ascii="Times New Roman" w:hAnsi="Times New Roman"/>
        </w:rPr>
        <w:t>Во-вторых, одним из решающих факторов стала жесточайшая эксплуатация рабочего класса.</w:t>
      </w:r>
    </w:p>
    <w:p w:rsidR="00295B0D" w:rsidRDefault="00295B0D">
      <w:pPr>
        <w:pStyle w:val="30"/>
        <w:rPr>
          <w:rFonts w:ascii="Times New Roman" w:hAnsi="Times New Roman"/>
        </w:rPr>
      </w:pPr>
      <w:r>
        <w:rPr>
          <w:rFonts w:ascii="Times New Roman" w:hAnsi="Times New Roman"/>
        </w:rPr>
        <w:t>В-третьих, государственно-монополистический капитализм всемерно способствовал перестройке японской промышленности: государство приняло на себя значительную часть расходов по реконструкции и новому строительству предприятий, предоставила монополиям налоговые льготы и широкий кредит.</w:t>
      </w:r>
    </w:p>
    <w:p w:rsidR="00295B0D" w:rsidRDefault="00295B0D">
      <w:pPr>
        <w:pStyle w:val="30"/>
        <w:rPr>
          <w:rFonts w:ascii="Times New Roman" w:hAnsi="Times New Roman"/>
        </w:rPr>
      </w:pPr>
      <w:r>
        <w:rPr>
          <w:rFonts w:ascii="Times New Roman" w:hAnsi="Times New Roman"/>
        </w:rPr>
        <w:t>В-четвёртых, когда расходы на армию были малы, государство имело возможность вкладывать деньги в промышленность, но под давлением реакционных сил Японии пришлось возрождать военно-промышленный комплекс, что привело к оттоку средств из хозяйства.</w:t>
      </w:r>
    </w:p>
    <w:p w:rsidR="00295B0D" w:rsidRDefault="00295B0D">
      <w:pPr>
        <w:spacing w:line="360" w:lineRule="auto"/>
        <w:ind w:firstLine="720"/>
        <w:jc w:val="both"/>
        <w:rPr>
          <w:sz w:val="28"/>
        </w:rPr>
      </w:pPr>
      <w:r>
        <w:rPr>
          <w:sz w:val="28"/>
        </w:rPr>
        <w:t xml:space="preserve">Сейчас промышленность Японии специализируется на переработке импортного сырья и разработке высоких технологий. </w:t>
      </w:r>
    </w:p>
    <w:p w:rsidR="00295B0D" w:rsidRDefault="00295B0D">
      <w:pP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jc w:val="center"/>
        <w:rPr>
          <w:b/>
          <w:bCs/>
          <w:sz w:val="34"/>
        </w:rPr>
      </w:pPr>
    </w:p>
    <w:p w:rsidR="00295B0D" w:rsidRDefault="00295B0D">
      <w:pPr>
        <w:rPr>
          <w:b/>
          <w:bCs/>
          <w:sz w:val="34"/>
        </w:rPr>
      </w:pPr>
    </w:p>
    <w:p w:rsidR="00295B0D" w:rsidRDefault="00295B0D">
      <w:pPr>
        <w:rPr>
          <w:b/>
          <w:bCs/>
          <w:sz w:val="34"/>
        </w:rPr>
      </w:pPr>
    </w:p>
    <w:p w:rsidR="00295B0D" w:rsidRDefault="00295B0D">
      <w:pPr>
        <w:jc w:val="center"/>
        <w:rPr>
          <w:b/>
          <w:bCs/>
          <w:sz w:val="34"/>
        </w:rPr>
      </w:pPr>
      <w:r>
        <w:rPr>
          <w:b/>
          <w:bCs/>
          <w:sz w:val="34"/>
        </w:rPr>
        <w:t>2.) Политика сбережения в Японии</w:t>
      </w:r>
    </w:p>
    <w:p w:rsidR="00295B0D" w:rsidRDefault="00295B0D">
      <w:pPr>
        <w:jc w:val="center"/>
        <w:rPr>
          <w:b/>
          <w:bCs/>
          <w:sz w:val="34"/>
        </w:rPr>
      </w:pPr>
    </w:p>
    <w:p w:rsidR="00295B0D" w:rsidRDefault="00295B0D">
      <w:pPr>
        <w:spacing w:before="40"/>
        <w:jc w:val="both"/>
        <w:rPr>
          <w:sz w:val="28"/>
        </w:rPr>
      </w:pPr>
      <w:r>
        <w:rPr>
          <w:sz w:val="28"/>
        </w:rPr>
        <w:t>В начале 50-х годов жесткое централизованное распределение финансовых ресурсов было прекращено. С середины десятилетия частные банки уже имели прочную базу для расширения— кредитования, так как стали быстро расти сбере жения и вклады. Норма сбережения домашних хозяйств составила в 1955 г. - 11.9%; в 1960 г. - 14.5; в 1965 г.-15.8; в 1970 г.-17.7; в 1975-22.8 после чего пошла на убыль, но и сейчас удержи вается на уровне 15-17%.</w:t>
      </w:r>
    </w:p>
    <w:p w:rsidR="00295B0D" w:rsidRDefault="00295B0D">
      <w:pPr>
        <w:ind w:firstLine="280"/>
        <w:jc w:val="both"/>
        <w:rPr>
          <w:sz w:val="28"/>
          <w:lang w:val="en-US"/>
        </w:rPr>
      </w:pPr>
      <w:r>
        <w:rPr>
          <w:sz w:val="28"/>
        </w:rPr>
        <w:t xml:space="preserve">Основные факторы быстрого роста нормы сбережений с середины 50-х годов таковы. </w:t>
      </w:r>
    </w:p>
    <w:p w:rsidR="00295B0D" w:rsidRDefault="00295B0D">
      <w:pPr>
        <w:ind w:firstLine="280"/>
        <w:jc w:val="both"/>
        <w:rPr>
          <w:sz w:val="28"/>
        </w:rPr>
      </w:pPr>
      <w:r>
        <w:rPr>
          <w:b/>
          <w:bCs/>
          <w:i/>
          <w:iCs/>
          <w:sz w:val="28"/>
        </w:rPr>
        <w:t>Во-первых</w:t>
      </w:r>
      <w:r>
        <w:rPr>
          <w:sz w:val="28"/>
        </w:rPr>
        <w:t>, в результате перехода к жесткой финансовой политике резко снизился уровень инфляции. С 1949 г. при решающей роли оккупационной администрации (так называемая "линия Доджа") обеспечивалась сбалансированность всех элементов государственных финансов: общего и специальных счетов центрального бюджета, местных бюджетов, финансов бюджетных организаций и предприятий.</w:t>
      </w:r>
    </w:p>
    <w:p w:rsidR="00295B0D" w:rsidRDefault="00295B0D">
      <w:pPr>
        <w:ind w:left="40"/>
        <w:jc w:val="both"/>
        <w:rPr>
          <w:sz w:val="28"/>
        </w:rPr>
      </w:pPr>
      <w:r>
        <w:rPr>
          <w:b/>
          <w:bCs/>
          <w:i/>
          <w:iCs/>
          <w:sz w:val="28"/>
        </w:rPr>
        <w:t>Во-вторых</w:t>
      </w:r>
      <w:r>
        <w:rPr>
          <w:sz w:val="28"/>
        </w:rPr>
        <w:t>, чрезвычайно низким был исход ный уровень финансовых активов домашних хо зяйств, причем эти активы были в значительной мере обесценены высокой инфляцией. Как только инфляцию удалось обуздать, у людей возникло естественное стремление эти активы нарастить.</w:t>
      </w:r>
    </w:p>
    <w:p w:rsidR="00295B0D" w:rsidRDefault="00295B0D">
      <w:pPr>
        <w:jc w:val="both"/>
        <w:rPr>
          <w:sz w:val="28"/>
        </w:rPr>
      </w:pPr>
      <w:r>
        <w:rPr>
          <w:b/>
          <w:bCs/>
          <w:i/>
          <w:iCs/>
          <w:sz w:val="28"/>
        </w:rPr>
        <w:t>В-третьих</w:t>
      </w:r>
      <w:r>
        <w:rPr>
          <w:sz w:val="28"/>
        </w:rPr>
        <w:t>, в 50-е годы стали заметно расти до ходы. Это было связано как с достаточно успеш ной политикой целенаправленного стимулирова ния ключевых отраслей, так и с тем, что война в Корее (1950-1953 гг.) создала существенный до полнительный спрос на продукцию японской про мышленности.</w:t>
      </w:r>
    </w:p>
    <w:p w:rsidR="00295B0D" w:rsidRDefault="00295B0D">
      <w:pPr>
        <w:jc w:val="both"/>
        <w:rPr>
          <w:sz w:val="28"/>
        </w:rPr>
      </w:pPr>
      <w:r>
        <w:rPr>
          <w:b/>
          <w:bCs/>
          <w:i/>
          <w:iCs/>
          <w:sz w:val="28"/>
        </w:rPr>
        <w:t>В-четвертых</w:t>
      </w:r>
      <w:r>
        <w:rPr>
          <w:sz w:val="28"/>
        </w:rPr>
        <w:t>, существенную роль сыграл де мографический фактор: низкий удельный вес жи телей старших возрастов, которые, как правило, сберегают меньше всех.</w:t>
      </w:r>
    </w:p>
    <w:p w:rsidR="00295B0D" w:rsidRDefault="00295B0D">
      <w:pPr>
        <w:jc w:val="both"/>
        <w:rPr>
          <w:sz w:val="28"/>
        </w:rPr>
      </w:pPr>
      <w:r>
        <w:rPr>
          <w:b/>
          <w:bCs/>
          <w:i/>
          <w:iCs/>
          <w:sz w:val="28"/>
        </w:rPr>
        <w:t>В-пятых</w:t>
      </w:r>
      <w:r>
        <w:rPr>
          <w:sz w:val="28"/>
        </w:rPr>
        <w:t>, росту сбережений способствовала японская практика выплаты бонусов (премиаль ных). Фактически все японские фирмы выплачи вают в середине года своим работникам крупные единовременные бонусы (равные, как правило, двух-трехмесячной зарплате), что подталкивает людей класть эти деньги "на книжку".</w:t>
      </w:r>
    </w:p>
    <w:p w:rsidR="00295B0D" w:rsidRDefault="00295B0D">
      <w:pPr>
        <w:spacing w:before="20"/>
        <w:jc w:val="both"/>
        <w:rPr>
          <w:sz w:val="28"/>
        </w:rPr>
      </w:pPr>
      <w:r>
        <w:rPr>
          <w:b/>
          <w:bCs/>
          <w:i/>
          <w:iCs/>
          <w:sz w:val="28"/>
        </w:rPr>
        <w:t>В-шестых</w:t>
      </w:r>
      <w:r>
        <w:rPr>
          <w:sz w:val="28"/>
        </w:rPr>
        <w:t>, те, кто сберегает, пользовались оп ределенными налоговыми привилегиями. В част ности, долгое время проценты по небольшим (до 3 млн. иен) почтовым вкладам не облагались на логом. С 1988 г. эта привилегия была в основном отменена. Она продолжает действовать только для вкладчиков старше 65 лет.</w:t>
      </w:r>
    </w:p>
    <w:p w:rsidR="00295B0D" w:rsidRDefault="00295B0D">
      <w:pPr>
        <w:jc w:val="both"/>
        <w:rPr>
          <w:sz w:val="28"/>
        </w:rPr>
      </w:pPr>
      <w:r>
        <w:rPr>
          <w:b/>
          <w:bCs/>
          <w:i/>
          <w:iCs/>
          <w:sz w:val="28"/>
        </w:rPr>
        <w:t>Наконец, в-седьмых</w:t>
      </w:r>
      <w:r>
        <w:rPr>
          <w:sz w:val="28"/>
        </w:rPr>
        <w:t>, сберегать побуждали сравнительная неразвитость потребительского кредита и до последнего времени невысокие уровни государственных пенсионных выплат.</w:t>
      </w:r>
    </w:p>
    <w:p w:rsidR="00295B0D" w:rsidRDefault="00295B0D">
      <w:pPr>
        <w:jc w:val="both"/>
        <w:rPr>
          <w:sz w:val="28"/>
        </w:rPr>
      </w:pPr>
      <w:r>
        <w:rPr>
          <w:sz w:val="28"/>
        </w:rPr>
        <w:t xml:space="preserve">Подавляющая часть сберегаемых средств осе дала на вкладах в банках, а также в государствен ной почтово-сберегательной сети (так называе мые почтовые сбережения, о которых речь пой дет ниже). Неразвитый рынок ценных бумаг и предельно жесткий контроль за оттоком финансовых ресурсов за рубеж фактически не оставляли иных вариантов. В то же время вкладчик верил в надежность национальных банков и тем более почтово-сберегательной сети. Это было связано, в частности, с усилением надзора над банками со стороны Министерства финансов и с жестким контролем Банка Японии. </w:t>
      </w:r>
    </w:p>
    <w:p w:rsidR="00295B0D" w:rsidRDefault="00295B0D">
      <w:pPr>
        <w:pStyle w:val="a5"/>
        <w:jc w:val="both"/>
        <w:rPr>
          <w:rFonts w:ascii="Times New Roman" w:hAnsi="Times New Roman" w:cs="Times New Roman"/>
          <w:sz w:val="28"/>
        </w:rPr>
      </w:pPr>
      <w:r>
        <w:rPr>
          <w:rFonts w:ascii="Times New Roman" w:hAnsi="Times New Roman" w:cs="Times New Roman"/>
          <w:sz w:val="28"/>
          <w:szCs w:val="20"/>
        </w:rPr>
        <w:t xml:space="preserve">В Японии, как известно, Банк развития работает на сбережениях граждан, которые аккумулируются сберегательными кассами, затем собираются под контролем Минфина в централизованный фонд, и тот в административном порядке передается в использование Банку развития Японии, Экспортно-импортному банку и еще 4-м институтам развития. </w:t>
      </w:r>
      <w:r>
        <w:rPr>
          <w:rFonts w:ascii="Times New Roman" w:hAnsi="Times New Roman" w:cs="Times New Roman"/>
          <w:sz w:val="28"/>
        </w:rPr>
        <w:t xml:space="preserve">Что бы там ни говорили о пользе иностранных инвестиций (а они, безусловно, важны и нужны), главный источник инвестиций -- национальный капитал, т.е. сбережения. Основной фактор, определяющий размеры сбережений -- это уровень дохода населения. Растет национальный доход -- растут и сбережения. Разумеется, эта зависимость не прямая. На нее влияет склонность населения к "воздержанию от трат", что зависит не только от экономической мотивации. Например, в Англии только 8% доходов идет на сбережения, а в Японии -- более 30%.Например, 70% банковского капитала Японии составляют денежные сбережения, личные сбережения граждан. Передача личных сбережений этой мощнейшей финансовой империи означает существование между ними прочного доверия. Здесь не нужны ни клятвы, ни даже законы, потому что правовые нормы можно изменить. Важна обстановка надежности и действенности законов, порядка и доверия к ним. </w:t>
      </w:r>
    </w:p>
    <w:p w:rsidR="00295B0D" w:rsidRDefault="00295B0D">
      <w:pPr>
        <w:jc w:val="both"/>
        <w:rPr>
          <w:b/>
          <w:bCs/>
          <w:sz w:val="28"/>
          <w:lang w:val="en-US"/>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both"/>
        <w:rPr>
          <w:b/>
          <w:bCs/>
          <w:sz w:val="28"/>
        </w:rPr>
      </w:pPr>
    </w:p>
    <w:p w:rsidR="00295B0D" w:rsidRDefault="00295B0D">
      <w:pPr>
        <w:jc w:val="center"/>
        <w:rPr>
          <w:b/>
          <w:bCs/>
          <w:sz w:val="34"/>
        </w:rPr>
      </w:pPr>
      <w:r>
        <w:rPr>
          <w:b/>
          <w:bCs/>
          <w:sz w:val="34"/>
        </w:rPr>
        <w:t>3.) Политика кредитования в Японии</w:t>
      </w:r>
    </w:p>
    <w:p w:rsidR="00295B0D" w:rsidRDefault="00295B0D">
      <w:pPr>
        <w:jc w:val="both"/>
        <w:rPr>
          <w:sz w:val="28"/>
        </w:rPr>
      </w:pPr>
    </w:p>
    <w:p w:rsidR="00295B0D" w:rsidRDefault="00295B0D">
      <w:pPr>
        <w:pStyle w:val="21"/>
        <w:rPr>
          <w:rFonts w:ascii="Times New Roman" w:hAnsi="Times New Roman"/>
        </w:rPr>
      </w:pPr>
      <w:r>
        <w:rPr>
          <w:rFonts w:ascii="Times New Roman" w:hAnsi="Times New Roman"/>
        </w:rPr>
        <w:t>Еще с конца 40-х годов, одновременно с массированным кредитованием по линии Фонда восстановления, правительство и Банк Японии вместе с частными кредитно-финансовыми институтами приступили к осуществлению, можно сказать, стратегического курса на создание мощной и на дежной системы кредитования производства, в которой важную роль играют как частные, так и государственные институты. Можно выделить три основные составляющие этого курса.</w:t>
      </w:r>
    </w:p>
    <w:p w:rsidR="00295B0D" w:rsidRDefault="00295B0D">
      <w:pPr>
        <w:jc w:val="both"/>
        <w:rPr>
          <w:sz w:val="28"/>
        </w:rPr>
      </w:pPr>
      <w:r>
        <w:rPr>
          <w:b/>
          <w:bCs/>
          <w:i/>
          <w:iCs/>
          <w:sz w:val="28"/>
        </w:rPr>
        <w:t>Во-первых</w:t>
      </w:r>
      <w:r>
        <w:rPr>
          <w:sz w:val="28"/>
        </w:rPr>
        <w:t>, последовательно проводилась в жизнь идея, что частные кредитные институты должны быть надежными, а их финансовое со стояние - здоровым. Под руководством государ ства шла работа по ликвидации "плохих" (нелик видных) активов. В этих целях использовалась и часть внутренних накоплений банков, уменьшал ся уровень их уставных капиталов и т.д.</w:t>
      </w:r>
    </w:p>
    <w:p w:rsidR="00295B0D" w:rsidRDefault="00295B0D">
      <w:pPr>
        <w:jc w:val="both"/>
        <w:rPr>
          <w:sz w:val="28"/>
        </w:rPr>
      </w:pPr>
      <w:r>
        <w:rPr>
          <w:b/>
          <w:bCs/>
          <w:i/>
          <w:iCs/>
          <w:sz w:val="28"/>
        </w:rPr>
        <w:t>Во-вторых</w:t>
      </w:r>
      <w:r>
        <w:rPr>
          <w:sz w:val="28"/>
        </w:rPr>
        <w:t>, формировалась кредитно-финансовая система, основанная на разделении функций между разными типами специализированных кредитных институтов. Идея заключалась в том, чтобы кредитование всех секторов экономики и все виды кредитования были обеспечены специализированными институтами, то есть чтобы были удовлетворены все потребности во всех видах кредита.</w:t>
      </w:r>
    </w:p>
    <w:p w:rsidR="00295B0D" w:rsidRDefault="00295B0D">
      <w:pPr>
        <w:jc w:val="both"/>
        <w:rPr>
          <w:sz w:val="28"/>
        </w:rPr>
      </w:pPr>
      <w:r>
        <w:rPr>
          <w:sz w:val="28"/>
        </w:rPr>
        <w:t xml:space="preserve">Помимо обычных коммерческих банков (в Японии крупнейшие из них - они кредитуют прежде всего крупных производителей - называют городскими, а менее крупные - региональными), действуют:                            </w:t>
      </w:r>
    </w:p>
    <w:p w:rsidR="00295B0D" w:rsidRDefault="00295B0D">
      <w:pPr>
        <w:spacing w:before="40"/>
        <w:jc w:val="both"/>
        <w:rPr>
          <w:sz w:val="28"/>
        </w:rPr>
      </w:pPr>
      <w:r>
        <w:rPr>
          <w:i/>
          <w:iCs/>
          <w:sz w:val="28"/>
        </w:rPr>
        <w:t>-</w:t>
      </w:r>
      <w:r>
        <w:rPr>
          <w:sz w:val="28"/>
        </w:rPr>
        <w:t xml:space="preserve"> банки долгосрочного кредита (только им предоставлено право мобилизовывать средства, выпуская банковские облигации, что облегчает привлечение долгосрочных ресурсов), которые, вместе с траст-банками, специализируются преж де всего на долгосрочном кредитовании :</w:t>
      </w:r>
    </w:p>
    <w:p w:rsidR="00295B0D" w:rsidRDefault="00295B0D">
      <w:pPr>
        <w:jc w:val="both"/>
        <w:rPr>
          <w:sz w:val="28"/>
        </w:rPr>
      </w:pPr>
      <w:r>
        <w:rPr>
          <w:sz w:val="28"/>
        </w:rPr>
        <w:t>- кредитные институты кооперативного характера (так называемые банки взаимного кре дита, кредитные ассоциации и т.д.), которые вме сте с региональными банками занимаются преж де всего кредитованием малого бизнеса;</w:t>
      </w:r>
    </w:p>
    <w:p w:rsidR="00295B0D" w:rsidRDefault="00295B0D">
      <w:pPr>
        <w:jc w:val="both"/>
        <w:rPr>
          <w:sz w:val="28"/>
        </w:rPr>
      </w:pPr>
      <w:r>
        <w:rPr>
          <w:sz w:val="28"/>
        </w:rPr>
        <w:t>- институты, специализирующиеся на креди товании сельского хозяйства.</w:t>
      </w:r>
    </w:p>
    <w:p w:rsidR="00295B0D" w:rsidRDefault="00295B0D">
      <w:pPr>
        <w:jc w:val="both"/>
        <w:rPr>
          <w:sz w:val="28"/>
        </w:rPr>
      </w:pPr>
      <w:r>
        <w:rPr>
          <w:sz w:val="28"/>
        </w:rPr>
        <w:t>Специализированные кредитные институты, кроме того, активно кредитуют друг друга. Так, городские банки, испытывая нехватку ресурсов для удовлетворения спроса на кредит со стороны крупных фирм, активно занимают у остальных кредитных институтов, как правило имеющих свободные средства.</w:t>
      </w:r>
    </w:p>
    <w:p w:rsidR="00295B0D" w:rsidRDefault="00295B0D">
      <w:pPr>
        <w:jc w:val="both"/>
        <w:rPr>
          <w:sz w:val="28"/>
        </w:rPr>
      </w:pPr>
      <w:r>
        <w:rPr>
          <w:b/>
          <w:bCs/>
          <w:i/>
          <w:iCs/>
          <w:sz w:val="28"/>
        </w:rPr>
        <w:t>И, наконец, третье направление</w:t>
      </w:r>
      <w:r>
        <w:rPr>
          <w:sz w:val="28"/>
        </w:rPr>
        <w:t xml:space="preserve"> стратегии формирования кредитной системы - создание сильных институтов государственного кредито вания и инвестирования.</w:t>
      </w:r>
    </w:p>
    <w:p w:rsidR="00295B0D" w:rsidRDefault="00295B0D">
      <w:pPr>
        <w:pStyle w:val="20"/>
        <w:spacing w:before="40" w:line="240" w:lineRule="auto"/>
        <w:rPr>
          <w:rFonts w:ascii="Times New Roman" w:hAnsi="Times New Roman"/>
        </w:rPr>
      </w:pPr>
      <w:r>
        <w:rPr>
          <w:rFonts w:ascii="Times New Roman" w:hAnsi="Times New Roman"/>
        </w:rPr>
        <w:t xml:space="preserve">             Важную роль в массированном кредитовании производства играло то, что государство регули ровало уровни процента по всем видам вкладов (либерализация процента растянулась на десяти летия). При этом отчетливо прослеживается тен денция к поддержанию процента на низком уровне.До начала 70-х годов по каждому виду вкладов государство устанавливало, как правило в законо дательном порядке, верхнюю границу процента. Основы послевоенной системы регулирования были заложены в 1947 г., когда начал действовать Временный закон о регулировании процента. В соответствии с ним потолок процента по вкладам стал определять Политический совет (руководя щий орган) Банка Японии на основе рекомендации Консультативного совета по регулированию процента. Первое время Банк расписывал по дробную шкалу потолков в зависимости от вида и срока вклада. С 1970 г. механизм регулирования был упрощен. Центральный банк устанавливал уже рекомендуемые рамки процента, своего рода коридор. В реальной жизни все банки фиксировали процент по верхнему уровню этого коридора.</w:t>
      </w:r>
    </w:p>
    <w:p w:rsidR="00295B0D" w:rsidRDefault="00295B0D">
      <w:pPr>
        <w:ind w:firstLine="280"/>
        <w:jc w:val="both"/>
        <w:rPr>
          <w:sz w:val="28"/>
        </w:rPr>
      </w:pPr>
      <w:r>
        <w:rPr>
          <w:sz w:val="28"/>
        </w:rPr>
        <w:t>Со второй половины 70-х и особенно в 80-е го ды стала набирать темпы либерализация процента, фактически завершенная в 1994 г. Таким образом, в течение десятилетий Япония использова ла прямые регламентации процента по вкладам, стремясь держать его на низком уровне.</w:t>
      </w:r>
    </w:p>
    <w:p w:rsidR="00295B0D" w:rsidRDefault="00295B0D">
      <w:pPr>
        <w:spacing w:before="60"/>
        <w:jc w:val="both"/>
        <w:rPr>
          <w:sz w:val="28"/>
        </w:rPr>
      </w:pPr>
      <w:r>
        <w:rPr>
          <w:sz w:val="28"/>
        </w:rPr>
        <w:t xml:space="preserve">                  Кредитование как фактор быстрого роста вряд ли сработало бы столь успешно, если бы не своеобразный японский "коктейль" в макроэко номической политике: сочетание жесткого бюд жета с использованием всех возможностей для кредитной экспансии.</w:t>
      </w:r>
    </w:p>
    <w:p w:rsidR="00295B0D" w:rsidRDefault="00295B0D">
      <w:pPr>
        <w:jc w:val="both"/>
        <w:rPr>
          <w:sz w:val="28"/>
        </w:rPr>
      </w:pPr>
      <w:r>
        <w:rPr>
          <w:sz w:val="28"/>
        </w:rPr>
        <w:t>С одной стороны, проводилась политика сба лансированности всех элементов государствен ных финансов. Скажем, в 1954 г. правительство установило потолок бюджетных расходов в 1 трлн. иен и сумело продержать концепцию триллионного бюджета в течение трех лет. Когда экономический рост приносил в бюджет допол нительные доходы, правительство использовало их для снижения уровней налогообложения, избе гая при этом роста расходов. Аргумент для этого был весьма убедительный: рост бюджетных расходов легко принимает необратимый характер, чего нельзя сказать о росте доходов.</w:t>
      </w:r>
    </w:p>
    <w:p w:rsidR="00295B0D" w:rsidRDefault="00295B0D">
      <w:pPr>
        <w:jc w:val="both"/>
        <w:rPr>
          <w:sz w:val="28"/>
        </w:rPr>
      </w:pPr>
      <w:r>
        <w:rPr>
          <w:sz w:val="28"/>
        </w:rPr>
        <w:t>С другой стороны, одновременно с ужесточе нием бюджетной политики Банк Японии стал, на пример, активно скупать у частных финансовых институтов облигации госзайма, тем самым по вышая уровень монетизации экономики и способ ствуя расширению кредитования.</w:t>
      </w:r>
    </w:p>
    <w:p w:rsidR="00295B0D" w:rsidRDefault="00295B0D">
      <w:pPr>
        <w:jc w:val="both"/>
        <w:rPr>
          <w:sz w:val="28"/>
        </w:rPr>
      </w:pPr>
      <w:r>
        <w:rPr>
          <w:sz w:val="28"/>
        </w:rPr>
        <w:t xml:space="preserve">В годы высоких темпов роста в стране наблю далось явление, которое называли перекредитова нием. Частные кредитные институты предостав ляли кредиты (а также осуществляли вложения в акции и прочие ценные бумаги) в масштабах, пре вышающих сумму от сложения объемов привле ченных ими вкладов и оплаченного капитала. Иными словами, давали производителям взаймы больше, чем сами имели на руках. Разница же в основном погашалась займами у Банка Японии. В годы бурного экономического роста при улуч шении финансово-экономических показателей фирм и в условиях жесткого "индивидуального" руководства коммерческими банками со стороны Банка Японии перекредитование, можно сказать, себя оправдало . Его результатом стал инвести ционный бум произошедший в стране.                   </w:t>
      </w:r>
    </w:p>
    <w:p w:rsidR="00295B0D" w:rsidRDefault="00295B0D">
      <w:pPr>
        <w:pStyle w:val="main"/>
        <w:rPr>
          <w:rFonts w:ascii="Times New Roman" w:hAnsi="Times New Roman" w:cs="Times New Roman"/>
          <w:sz w:val="28"/>
        </w:rPr>
      </w:pPr>
      <w:r>
        <w:rPr>
          <w:rFonts w:ascii="Times New Roman" w:eastAsia="Times New Roman" w:hAnsi="Times New Roman" w:cs="Times New Roman"/>
          <w:color w:val="auto"/>
          <w:sz w:val="28"/>
        </w:rPr>
        <w:t xml:space="preserve">              </w:t>
      </w:r>
      <w:r>
        <w:rPr>
          <w:rFonts w:ascii="Times New Roman" w:hAnsi="Times New Roman" w:cs="Times New Roman"/>
          <w:sz w:val="28"/>
        </w:rPr>
        <w:t>С 1984 г. правительством осуществляются программы кредитования в целях привлечения иностранных инвестиций по линии Японского банка развития (ЯБР). Указанная деятельность осуществляется через созданные при ЯБР «центры содействия притоку иностранных инвестиций». В настоящее время семь таких центров действуют внутри страны (Саппоро, Канадзава, Нагоя, Осака, Хиросима, Такамацу, Фукуока) и пять за рубежом (Вашингтон, Нью-Йорк, Лос-Анджелес, Лондон и Франкфурт-на-Майне).</w:t>
      </w:r>
    </w:p>
    <w:p w:rsidR="00295B0D" w:rsidRDefault="00295B0D">
      <w:pPr>
        <w:pStyle w:val="main"/>
        <w:rPr>
          <w:rFonts w:ascii="Times New Roman" w:hAnsi="Times New Roman" w:cs="Times New Roman"/>
          <w:sz w:val="28"/>
        </w:rPr>
      </w:pPr>
      <w:r>
        <w:rPr>
          <w:rFonts w:ascii="Times New Roman" w:hAnsi="Times New Roman" w:cs="Times New Roman"/>
          <w:sz w:val="28"/>
        </w:rPr>
        <w:t>Как правило, кредиты по линии ЯБР предоставляются по льготной ставке тем компаниям, доля иностранного капитала в которых составляет более 50% средств, расходуемых на приобретение земельных участков, оборудования, зданий или строительство этих последних.</w:t>
      </w:r>
    </w:p>
    <w:p w:rsidR="00295B0D" w:rsidRDefault="00295B0D">
      <w:pPr>
        <w:pStyle w:val="main"/>
        <w:rPr>
          <w:rFonts w:ascii="Times New Roman" w:hAnsi="Times New Roman" w:cs="Times New Roman"/>
          <w:sz w:val="28"/>
        </w:rPr>
      </w:pPr>
      <w:r>
        <w:rPr>
          <w:rFonts w:ascii="Times New Roman" w:hAnsi="Times New Roman" w:cs="Times New Roman"/>
          <w:sz w:val="28"/>
        </w:rPr>
        <w:t>В 1996 г. МВТП сняло условие, ограничивающее предоставление кредитов ЯБР только теми проектами, которые связаны с внесением первичных инвестиций в шесть отраслей с высокими технологиями (электроника, системное машиностроение, высокочистые химические вещества, новые материалы, биоиндустрия и разработка передовых компьютерных программ). Теперь главное требование, предъявляемое к содержанию проектов, для которых отпускаются кредиты ЯБР, состоит в том, чтобы они «содействовали обменам в области технологии» или имели отношение к созданию «инфраструктуры, необходимой для прямых иностранных инвестиций в Японии».</w:t>
      </w:r>
    </w:p>
    <w:p w:rsidR="00295B0D" w:rsidRDefault="00295B0D">
      <w:pPr>
        <w:pStyle w:val="main"/>
        <w:rPr>
          <w:rFonts w:ascii="Times New Roman" w:hAnsi="Times New Roman" w:cs="Times New Roman"/>
          <w:sz w:val="28"/>
        </w:rPr>
      </w:pPr>
      <w:r>
        <w:rPr>
          <w:rFonts w:ascii="Times New Roman" w:hAnsi="Times New Roman" w:cs="Times New Roman"/>
          <w:sz w:val="28"/>
        </w:rPr>
        <w:t>В 1996 г. ЯБР начал осуществление новой программы предоставления иностранным инвесторам кредитов для оплаты ими расходов по аренде сооружений, налога на имущество и страховых премий. С 1996 г. стало также возможным получение иностранными инвесторами кредитов ЯБР для инвестиционных целей в тех случаях, когда доля иностранного инвестора в капитале компании возрастает до 1/3 или выше в результате слияния с нею или ее приобретения.</w:t>
      </w:r>
    </w:p>
    <w:p w:rsidR="00295B0D" w:rsidRDefault="00295B0D">
      <w:pPr>
        <w:pStyle w:val="main"/>
        <w:rPr>
          <w:rFonts w:ascii="Times New Roman" w:hAnsi="Times New Roman" w:cs="Times New Roman"/>
          <w:sz w:val="28"/>
        </w:rPr>
      </w:pPr>
      <w:r>
        <w:rPr>
          <w:rFonts w:ascii="Times New Roman" w:hAnsi="Times New Roman" w:cs="Times New Roman"/>
          <w:sz w:val="28"/>
        </w:rPr>
        <w:t xml:space="preserve">                В целях содействия развитию промышленности и более равномерному размещению промышленных предприятий, в том числе с иностранным участием, создана правительственная Корпорация регионального развития Японии (КРРЯ). Действуя совместно с главами местных органов власти, Корпорация организует распродажу земельных участков под создание «индустриальных парков» и «научных городов-технополисов». Кроме того, КРРЯ осуществляет кредитование особо оговоренных видов производства, в частности проектов, связанных с созданием компьютерных программ в 23 районах Токио, финансирует работы по переводу предприятий или отдельных их производств из Большого Токио, Кинки и Тюбу в периферийные районы. Кредиты КРРЯ также предоставляются компаниям, которые планируют вложить свои средства в районы угледобычи. Корпорация предоставляет иностранным инвесторам информационные и консалтинговые услуги по вопросам размещения предприятий, а также организует проведение с их участием семинаров и симпозиумов в Японии, странах Западной Европы и США .</w:t>
      </w:r>
    </w:p>
    <w:p w:rsidR="00295B0D" w:rsidRDefault="00295B0D">
      <w:pPr>
        <w:pStyle w:val="main"/>
        <w:rPr>
          <w:rFonts w:ascii="Times New Roman" w:hAnsi="Times New Roman" w:cs="Times New Roman"/>
          <w:sz w:val="28"/>
        </w:rPr>
      </w:pPr>
      <w:r>
        <w:rPr>
          <w:rFonts w:ascii="Times New Roman" w:hAnsi="Times New Roman" w:cs="Times New Roman"/>
          <w:sz w:val="28"/>
        </w:rPr>
        <w:t>Аналогичные услуги для иностранных предприятий и их филиалов в Японии оказывает и Японский центр размещения производства. Этот центр, в деятельности которого главное место занимает подготовка соответствующих обзоров и проведение исследований, предоставляет также вторичные гарантии для Организации развития технополисов, которая осуществляет кредитование предприятий, планирующих развернуть свою деятельность в одном из 26 японских технополисов.</w:t>
      </w:r>
    </w:p>
    <w:p w:rsidR="00295B0D" w:rsidRDefault="00295B0D">
      <w:pPr>
        <w:pStyle w:val="main"/>
        <w:rPr>
          <w:rFonts w:ascii="Times New Roman" w:hAnsi="Times New Roman" w:cs="Times New Roman"/>
          <w:sz w:val="28"/>
        </w:rPr>
      </w:pPr>
      <w:r>
        <w:rPr>
          <w:rFonts w:ascii="Times New Roman" w:hAnsi="Times New Roman" w:cs="Times New Roman"/>
          <w:sz w:val="28"/>
        </w:rPr>
        <w:t>Особая система льгот существует для предприятий, занятых осуществлением венчурных проектов. Этими льготами могут пользоваться иностранные инвесторы, желающие обосноваться на японском рынке и обладающие технологиями, которые либо отсутствуют, либо не имеют широкого распространения в Японии.</w:t>
      </w:r>
    </w:p>
    <w:p w:rsidR="00295B0D" w:rsidRDefault="00295B0D">
      <w:pPr>
        <w:pStyle w:val="main"/>
        <w:rPr>
          <w:rFonts w:ascii="Times New Roman" w:hAnsi="Times New Roman" w:cs="Times New Roman"/>
          <w:sz w:val="28"/>
        </w:rPr>
      </w:pPr>
      <w:r>
        <w:rPr>
          <w:rFonts w:ascii="Times New Roman" w:hAnsi="Times New Roman" w:cs="Times New Roman"/>
          <w:sz w:val="28"/>
        </w:rPr>
        <w:t>Кредитные гарантии по такого рода проектам предоставляются Центром венчурного предпринимательства. Объем гарантий достигает 80% суммы кредита или 80 млн. иен для одного проекта, срок гарантии — не более восьми лет, плата за гарантию — 2%. Похожая система кредитных гарантий действует в отношении мелких и средних предприятий, занятых исследованиями и разработками на стыке различных областей знания. В этом случае максимальный объем гарантий составляет 40 млн. иен за один проект и плата за гарантию — 1%.</w:t>
      </w:r>
    </w:p>
    <w:p w:rsidR="00295B0D" w:rsidRDefault="00295B0D">
      <w:pPr>
        <w:pStyle w:val="main"/>
        <w:rPr>
          <w:rFonts w:ascii="Times New Roman" w:hAnsi="Times New Roman" w:cs="Times New Roman"/>
          <w:sz w:val="28"/>
        </w:rPr>
      </w:pPr>
      <w:r>
        <w:rPr>
          <w:rFonts w:ascii="Times New Roman" w:hAnsi="Times New Roman" w:cs="Times New Roman"/>
          <w:sz w:val="28"/>
        </w:rPr>
        <w:t>Параллельно с системой гарантий Центра венчурного предпринимательства действует также система кредитных гарантий, предоставляемых Фондом совершенствования промышленной структуры. Эти гарантии применимы в отношении облигаций и кредитов, используемых в целях приобретения или модернизации оборудования, необходимого для какого-либо нового проекта, а также в целях приобретения оборотных средств, требующихся для обеспечения нормальных условий его осуществления. Максимальный объем гарантии — 1,5 млрд. иен. В 1996 г. норма гарантии была увеличена с 70 до 80% суммарного объема облигаций и кредитов. При этом с 1966 г. Фонд отменил прежнее требование о необходимости обеспечивать дополнительную гарантию со стороны предприятия с надежным капиталом для тех случаев, когда в качестве залога используются права на интеллектуальную собственность. Тем не менее важным условием предоставления гарантии является в этом случае требование о том, что проект должен быть одобрен в соответствии с положениями Закона о временных мерах содействию импорту и привлечению иностранных инвестиций.</w:t>
      </w:r>
    </w:p>
    <w:p w:rsidR="00295B0D" w:rsidRDefault="00295B0D">
      <w:pPr>
        <w:pStyle w:val="main"/>
        <w:rPr>
          <w:rFonts w:ascii="Times New Roman" w:hAnsi="Times New Roman" w:cs="Times New Roman"/>
          <w:sz w:val="28"/>
        </w:rPr>
      </w:pPr>
      <w:r>
        <w:rPr>
          <w:rFonts w:ascii="Times New Roman" w:hAnsi="Times New Roman" w:cs="Times New Roman"/>
          <w:sz w:val="28"/>
        </w:rPr>
        <w:t>Программы льготного финансирования деятельности мелких и средних предприятий осуществляются по линии Японской корпорации кредитования мелких и средних предприятий. Корпорация предоставляет несвязанные и специальные кредиты, в частности для приобретения основных и оборотных средств в сфере розничной и оптовой торговли тем предприятиям, которые стремятся расширить продажу импортных товаров.</w:t>
      </w:r>
    </w:p>
    <w:p w:rsidR="00295B0D" w:rsidRDefault="00295B0D">
      <w:pPr>
        <w:pStyle w:val="main"/>
        <w:rPr>
          <w:rFonts w:ascii="Times New Roman" w:hAnsi="Times New Roman" w:cs="Times New Roman"/>
          <w:sz w:val="28"/>
        </w:rPr>
      </w:pPr>
      <w:r>
        <w:rPr>
          <w:rFonts w:ascii="Times New Roman" w:hAnsi="Times New Roman" w:cs="Times New Roman"/>
          <w:sz w:val="28"/>
        </w:rPr>
        <w:t xml:space="preserve">Кредиты для закупки оборудования предоставляются в размере до 600 млн.иен по льготной ставке 3,15% за первые 270 млн.иен на срок до пятнадцати (или, в зависимости от обстоятельств, до двадцати) лет с двухлетним льготным периодом. Кредиты на текущие расходы выделяются по той же ставке в размере до 250 млн.иен сроком до пяти или семи лет с льготным периодом в течение одного года или, в зависимости от обстоятельств, трех лет. </w:t>
      </w:r>
    </w:p>
    <w:p w:rsidR="00295B0D" w:rsidRDefault="00295B0D">
      <w:pPr>
        <w:pStyle w:val="main"/>
        <w:rPr>
          <w:rFonts w:ascii="Times New Roman" w:hAnsi="Times New Roman" w:cs="Times New Roman"/>
          <w:sz w:val="28"/>
        </w:rPr>
      </w:pPr>
      <w:r>
        <w:rPr>
          <w:rFonts w:ascii="Times New Roman" w:hAnsi="Times New Roman" w:cs="Times New Roman"/>
          <w:sz w:val="28"/>
        </w:rPr>
        <w:t>Существует также система предоставления кредитных гарантий за счет Ассоциации кредитных гарантий для мелких и средних предприятий Японии в случаях, если по решению глав местных администраций то или иное предприятие признается в качестве участника сделок с зарегистрированным иностранным инвестором. В этих случаях гарантии предоставляются по кредитам на сумму до 2 млн.иен (до 420 млн. иен для кооперативов), гарантии по беззалоговым кредитам ограничены суммой в 20 млн. иен. При этом гарантии по таким кредитам или по кредитам без поручителя ограничены суммой в 5 млн. иен для физических лиц или компаний с числом занятых не менее 5 человек (не менее 2 человек для предприятий сферы торговли и услуг).</w:t>
      </w: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rPr>
          <w:rFonts w:eastAsia="Arial Unicode MS"/>
          <w:b/>
          <w:bCs/>
          <w:i/>
          <w:iCs/>
          <w:color w:val="000000"/>
          <w:sz w:val="28"/>
        </w:rPr>
      </w:pPr>
    </w:p>
    <w:p w:rsidR="00295B0D" w:rsidRDefault="00295B0D">
      <w:pPr>
        <w:jc w:val="center"/>
        <w:rPr>
          <w:b/>
          <w:bCs/>
          <w:sz w:val="34"/>
        </w:rPr>
      </w:pPr>
      <w:r>
        <w:rPr>
          <w:b/>
          <w:bCs/>
          <w:sz w:val="34"/>
        </w:rPr>
        <w:t>4.) Инвестиционная политика Японии</w:t>
      </w:r>
    </w:p>
    <w:p w:rsidR="00295B0D" w:rsidRDefault="00295B0D">
      <w:pPr>
        <w:jc w:val="center"/>
        <w:rPr>
          <w:b/>
          <w:bCs/>
          <w:sz w:val="34"/>
        </w:rPr>
      </w:pPr>
    </w:p>
    <w:p w:rsidR="00295B0D" w:rsidRDefault="00295B0D">
      <w:pPr>
        <w:pStyle w:val="main"/>
        <w:rPr>
          <w:rFonts w:ascii="Times New Roman" w:hAnsi="Times New Roman" w:cs="Times New Roman"/>
          <w:sz w:val="28"/>
        </w:rPr>
      </w:pPr>
      <w:r>
        <w:rPr>
          <w:rFonts w:ascii="Times New Roman" w:hAnsi="Times New Roman" w:cs="Times New Roman"/>
          <w:sz w:val="28"/>
        </w:rPr>
        <w:t>Япония активно занимается инвистиционной политикой, но на сегодня Япония по сумме привлеченных из-за рубежа средств не входит в число лидеров среди развитых стран, комплекс проблем, связанных с импортом капитала, все больше выдвигается на первый план экономической политики правительства. Задача стимулирования притока прямых иностранных инвестиций в Японию впервые выдвинута в официальных документах в качестве одной из приоритетных.</w:t>
      </w:r>
    </w:p>
    <w:p w:rsidR="00295B0D" w:rsidRDefault="00295B0D">
      <w:pPr>
        <w:pStyle w:val="main"/>
        <w:rPr>
          <w:rFonts w:ascii="Times New Roman" w:hAnsi="Times New Roman" w:cs="Times New Roman"/>
          <w:sz w:val="28"/>
        </w:rPr>
      </w:pPr>
      <w:r>
        <w:rPr>
          <w:rFonts w:ascii="Times New Roman" w:hAnsi="Times New Roman" w:cs="Times New Roman"/>
          <w:sz w:val="28"/>
        </w:rPr>
        <w:t>На конец 1996 г. общий объем аккумулированных в Японии прямых иностранных инвестиций составил 41,8 млрд. долл. В настоящее время в Японии действует около 3000</w:t>
      </w:r>
      <w:r>
        <w:rPr>
          <w:rFonts w:ascii="Times New Roman" w:hAnsi="Times New Roman" w:cs="Times New Roman"/>
          <w:b/>
          <w:bCs/>
          <w:sz w:val="28"/>
        </w:rPr>
        <w:t xml:space="preserve"> </w:t>
      </w:r>
      <w:r>
        <w:rPr>
          <w:rFonts w:ascii="Times New Roman" w:hAnsi="Times New Roman" w:cs="Times New Roman"/>
          <w:sz w:val="28"/>
        </w:rPr>
        <w:t xml:space="preserve">иностранных компаний, подавляющее большинство которых (60%) составляют мелкие и средние предприятия с числом занятых не более 30 человек и объемом основного капитала, не превышающим 100 млн.иен. Большая часть иностранного капитала инвестируется в машиностроение, химическую промышленность и производство лекарственных препаратов. В последние годы наблюдается тенденция к расширению деятельности иностранных инвесторов в отраслях, связанных с высокими технологиями, — производством компьютерных программ и компьютерных систем, телекоммуникационного оборудования и других современных средств связи. Более 40% всего аккумулированного капитала приходится на США, свыше 30% — на страны Западной Европы. В последние годы приток иностранного капитала в Японию приобрел особенно широкие масштабы. Согласно данным министерства финансов, прямые иностранные инвестиции, объем которых возрастал на протяжении 70-х годов в среднем на 200 млн. долл. в год, в 1985 г. составили 930 млн. долл., </w:t>
      </w:r>
      <w:r>
        <w:rPr>
          <w:rFonts w:ascii="Times New Roman" w:hAnsi="Times New Roman" w:cs="Times New Roman"/>
          <w:sz w:val="28"/>
        </w:rPr>
        <w:br/>
        <w:t>в 1987 г. — 2,2 млрд., в 1988 г. — 3,2 млрд., и в 1991 г. — 4,3 млрд. долл. Под воздействием роста курса иены и в связи с крахом экономики «мыльного пузыря» объем поступления иностранных инвестиций сократился до 4,1 млрд. долл. в 1992 г. и 3,1 млрд. долл. в 1993 г., затем возрос до 4 млрд. долл. в 1994 г. и несколько снизился (до 3,8 млрд. долл.) в 1995 г.</w:t>
      </w:r>
    </w:p>
    <w:p w:rsidR="00295B0D" w:rsidRDefault="00295B0D">
      <w:pPr>
        <w:pStyle w:val="main"/>
        <w:rPr>
          <w:rFonts w:ascii="Times New Roman" w:hAnsi="Times New Roman" w:cs="Times New Roman"/>
          <w:sz w:val="28"/>
        </w:rPr>
      </w:pPr>
      <w:r>
        <w:rPr>
          <w:rFonts w:ascii="Times New Roman" w:hAnsi="Times New Roman" w:cs="Times New Roman"/>
          <w:sz w:val="28"/>
        </w:rPr>
        <w:t>Несмотря на существенные изменения, происшедшие на рынке иностранных инвестиций в Японии за последние годы, роль иностранного капитала в экономике страны продолжает оставаться незначительной. В этом отношении Япония отстает от других промышленно развитых стран. В 1995 г. на компании с иностранным участием приходилось 1,5% общей выручки от продаж в стране, 0,5% занятых и 12,1% импорта (или 3,4% без учета нефтяного импорта). Объем иностранных инвестиций на душу населения составлял всего 154 долл. по сравнению с 775 долл. в Германии, 2172 долл. во Франции и 2889 долл. в США. По мнению членов японского Комитета по административным реформам, «разительная нехватка прямых иностранных инвестиций в Японии свидетельствует о недостаточной ее привлекательности как арены экономической деятельности»</w:t>
      </w:r>
    </w:p>
    <w:p w:rsidR="00295B0D" w:rsidRDefault="00295B0D">
      <w:pPr>
        <w:pStyle w:val="main"/>
        <w:rPr>
          <w:rFonts w:ascii="Times New Roman" w:hAnsi="Times New Roman" w:cs="Times New Roman"/>
          <w:sz w:val="28"/>
        </w:rPr>
      </w:pPr>
      <w:r>
        <w:rPr>
          <w:rFonts w:ascii="Times New Roman" w:hAnsi="Times New Roman" w:cs="Times New Roman"/>
          <w:sz w:val="28"/>
        </w:rPr>
        <w:t>Впрочем, на взгляд экспертов, в самое последнее время инвестиционный климат в Японии становится более благоприятным. По имеющимся оценкам, у иностранных инвесторов появились определенные технические преимущества над японскими конкурентами, японские потребители начали подвергать сомнению оправданность высоких цен в стране, операционные расходы пошли вниз, японские компании стали проявлять большую заинтересованность в сотрудничестве с иностранцами, ослабли разного рода ограничения на доступ иностранного капитала.</w:t>
      </w:r>
    </w:p>
    <w:p w:rsidR="00295B0D" w:rsidRDefault="00295B0D">
      <w:pPr>
        <w:pStyle w:val="main"/>
        <w:rPr>
          <w:rFonts w:ascii="Times New Roman" w:hAnsi="Times New Roman" w:cs="Times New Roman"/>
          <w:sz w:val="28"/>
        </w:rPr>
      </w:pPr>
      <w:r>
        <w:rPr>
          <w:rFonts w:ascii="Times New Roman" w:hAnsi="Times New Roman" w:cs="Times New Roman"/>
          <w:sz w:val="28"/>
        </w:rPr>
        <w:t>С января 1992 г. для большинства отраслей была введена система, предусматривающая не предварительные, как раньше, а последующие уведомления, направляемые иностранными инвесторами в министерство финансов и министерство внешней торговли и промышленности (МВТП) при совершении ими сделок, подпадающих под понятие «иностранные инвестиции». Либерализация выразилась и в упрощении и облегчении процедур рассмотрения этих уведомлений. Даже там, где сохранились предварительные уведомления, отсутствие отказа через две недели после их подачи означает, что запрос инвестора удовлетворен.</w:t>
      </w:r>
    </w:p>
    <w:p w:rsidR="00295B0D" w:rsidRDefault="00295B0D">
      <w:pPr>
        <w:pStyle w:val="main"/>
        <w:rPr>
          <w:rFonts w:ascii="Times New Roman" w:hAnsi="Times New Roman" w:cs="Times New Roman"/>
          <w:sz w:val="28"/>
        </w:rPr>
      </w:pPr>
      <w:r>
        <w:rPr>
          <w:rFonts w:ascii="Times New Roman" w:hAnsi="Times New Roman" w:cs="Times New Roman"/>
          <w:sz w:val="28"/>
        </w:rPr>
        <w:t>В то же время доступ иностранных инвесторов в те или иные отрасли регулируется государственными органами, учитывающими интересы охраны национальной экономической безопасности на основе права, закрепленного за ними в Кодексе либерализации движения капитала ОЭСР. Действуя в соответствии с положениями этого Кодекса, разрешающего ограничивать доступ иностранного капитала в отдельные отрасли в силу особенностей национальной экономики по представлении соответствующих обоснований в органы ОЭСР, Япония сохранила старую систему предварительных уведомлений для сельского хозяйства, рыболовства и лесоводства, горнодобывающей промышленности, нефтепереработки, кожевенного производства, воздушного и морского транспорта, трастового управления инвестициями.</w:t>
      </w:r>
    </w:p>
    <w:p w:rsidR="00295B0D" w:rsidRDefault="00295B0D">
      <w:pPr>
        <w:pStyle w:val="main"/>
        <w:rPr>
          <w:rFonts w:ascii="Times New Roman" w:hAnsi="Times New Roman" w:cs="Times New Roman"/>
          <w:sz w:val="28"/>
        </w:rPr>
      </w:pPr>
      <w:r>
        <w:rPr>
          <w:rFonts w:ascii="Times New Roman" w:hAnsi="Times New Roman" w:cs="Times New Roman"/>
          <w:sz w:val="28"/>
        </w:rPr>
        <w:t>Японское законодательство позволяет самостоятельно, без согласования с органами ОЭСР, вводить ограничения для иностранных инвестиций в некоторые области производства и технологий по соображениям национальной безопасности. Решением правительства к таким областям отнесены производство вооружений и военной техники, авиационная промышленность, производство химических веществ двойного назначения, космические исследования, атомная энергетика и др.</w:t>
      </w:r>
    </w:p>
    <w:p w:rsidR="00295B0D" w:rsidRDefault="00295B0D">
      <w:pPr>
        <w:pStyle w:val="main"/>
        <w:rPr>
          <w:rFonts w:ascii="Times New Roman" w:hAnsi="Times New Roman" w:cs="Times New Roman"/>
          <w:sz w:val="28"/>
        </w:rPr>
      </w:pPr>
      <w:r>
        <w:rPr>
          <w:rFonts w:ascii="Times New Roman" w:hAnsi="Times New Roman" w:cs="Times New Roman"/>
          <w:sz w:val="28"/>
        </w:rPr>
        <w:t>Кроме того, на иностранных инвесторов распространяется требование получения специального разрешения (лицензии) соответствующего министерства на занятия бизнесом в таких областях, как банковское дело, страхование, операции с ценными бумагами, коммунальное хозяйство (газоснабжение и электроснабжение). Предпринимательская деятельность в указанных областях регулируется специальными законами, принятыми по каждой отрасли отдельно. Положения этих законов в полной мере распространяются как на деятельность иностранных инвесторов, так и на японские компании.</w:t>
      </w:r>
    </w:p>
    <w:p w:rsidR="00295B0D" w:rsidRDefault="00295B0D">
      <w:pPr>
        <w:pStyle w:val="main"/>
        <w:rPr>
          <w:rFonts w:ascii="Times New Roman" w:hAnsi="Times New Roman" w:cs="Times New Roman"/>
          <w:sz w:val="28"/>
        </w:rPr>
      </w:pPr>
      <w:r>
        <w:rPr>
          <w:rFonts w:ascii="Times New Roman" w:hAnsi="Times New Roman" w:cs="Times New Roman"/>
          <w:sz w:val="28"/>
        </w:rPr>
        <w:t>Существуют и некоторые специальные ограничения. Так, например, законодательство, регулирующее авиационную промышленность и воздушные перевозки, предусматривает, что иностранные предприниматели могут иметь не более 1/3 акций соответствующих японских компаний. Кроме того, число иностранцев в органах управления такими компаниями также не должно превышать 1/3.</w:t>
      </w:r>
    </w:p>
    <w:p w:rsidR="00295B0D" w:rsidRDefault="00295B0D">
      <w:pPr>
        <w:pStyle w:val="main"/>
        <w:rPr>
          <w:rFonts w:ascii="Times New Roman" w:hAnsi="Times New Roman" w:cs="Times New Roman"/>
          <w:sz w:val="28"/>
        </w:rPr>
      </w:pPr>
      <w:r>
        <w:rPr>
          <w:rFonts w:ascii="Times New Roman" w:hAnsi="Times New Roman" w:cs="Times New Roman"/>
          <w:sz w:val="28"/>
        </w:rPr>
        <w:t>Законодательство наделяет правительство правом запрещать или ограничивать инвестиционную деятельность представителей или компаний тех стран, которые в соответствии с принципом взаимности не предоставляют у себя аналогичных условий для деятельности японских инвесторов.</w:t>
      </w:r>
    </w:p>
    <w:p w:rsidR="00295B0D" w:rsidRDefault="00295B0D">
      <w:pPr>
        <w:pStyle w:val="main"/>
        <w:rPr>
          <w:rFonts w:ascii="Times New Roman" w:hAnsi="Times New Roman" w:cs="Times New Roman"/>
          <w:sz w:val="28"/>
        </w:rPr>
      </w:pPr>
      <w:r>
        <w:rPr>
          <w:rFonts w:ascii="Times New Roman" w:hAnsi="Times New Roman" w:cs="Times New Roman"/>
          <w:sz w:val="28"/>
        </w:rPr>
        <w:t>Несмотря на существующие запреты и ограничения, в Японии с 1980 г. не было случаев отказа на нотифицированные инвестиционные заявки. В 1996,  36 компаний подали уведомления об инвестировании в нефтяную промышленность, 3 — в воздушный транспорт, 2 — в производство кожи и кожевенных изделий.</w:t>
      </w:r>
    </w:p>
    <w:p w:rsidR="00295B0D" w:rsidRDefault="00295B0D">
      <w:pPr>
        <w:pStyle w:val="main"/>
        <w:rPr>
          <w:rFonts w:ascii="Times New Roman" w:hAnsi="Times New Roman" w:cs="Times New Roman"/>
          <w:sz w:val="28"/>
        </w:rPr>
      </w:pPr>
      <w:r>
        <w:rPr>
          <w:rFonts w:ascii="Times New Roman" w:hAnsi="Times New Roman" w:cs="Times New Roman"/>
          <w:sz w:val="28"/>
        </w:rPr>
        <w:t>Среди основных законодательных актов, регулирующих иностранные инвестиции, следует отметить Закон о валютном обмене и внешней торговле, который, в частности, определяет понятие «иностранный инвестор», классифицирует виды сделок, относящихся к «иностранным инвестициям», включая сделки, связанные с импортом технологий, а также устанавливает порядок их осуществления и механизм контроля. Имеются также законы, принятые в связи с осуществлением конкретных программ, нацеленных на дальнейшую либерализацию деятельности иностранного капитала в Японии.</w:t>
      </w:r>
    </w:p>
    <w:p w:rsidR="00295B0D" w:rsidRDefault="00295B0D">
      <w:pPr>
        <w:pStyle w:val="main"/>
        <w:rPr>
          <w:rFonts w:ascii="Times New Roman" w:hAnsi="Times New Roman" w:cs="Times New Roman"/>
          <w:sz w:val="28"/>
        </w:rPr>
      </w:pPr>
      <w:r>
        <w:rPr>
          <w:rFonts w:ascii="Times New Roman" w:hAnsi="Times New Roman" w:cs="Times New Roman"/>
          <w:sz w:val="28"/>
        </w:rPr>
        <w:t>Так, в 1986 г. был принят Закон о временных мерах по поддержке строительства особо установленных объектов с использованием возможностей частного сектора. Закон дает право предоставлять широкие льготы тем предприятиям, которые участвуют в строительстве центров по обучению иностранных бизнесменов, офисов, сдаваемых в аренду иностранным предпринимателям, готовящимся начать инвестиционную деятельность в Японии, и т.д. В 1992 г. был принят Закон о временных мерах содействия импорту и привлечению иностранных инвестиций, в результате чего стало возможным значительно расширить деятельность по оказанию различного рода помощи (в том числе в области налогообложения и кредитования) иностранным компаниям, имеющим свои филиалы в Японии.</w:t>
      </w:r>
    </w:p>
    <w:p w:rsidR="00295B0D" w:rsidRDefault="00295B0D">
      <w:pPr>
        <w:pStyle w:val="main"/>
        <w:rPr>
          <w:rFonts w:ascii="Times New Roman" w:hAnsi="Times New Roman" w:cs="Times New Roman"/>
          <w:sz w:val="28"/>
        </w:rPr>
      </w:pPr>
      <w:r>
        <w:rPr>
          <w:rFonts w:ascii="Times New Roman" w:hAnsi="Times New Roman" w:cs="Times New Roman"/>
          <w:sz w:val="28"/>
        </w:rPr>
        <w:t>Руководствуясь положениями законов, правительство разрабатывает и осуществляет конкретные меры, оформляемые, как правило, в виде отдельных решений кабинета министров или целевых программ, реализация которых нередко требует предварительного обсуждения и последующего принятия в парламенте. Текущий контроль осуществляется соответствующими министерствами и ведомствами, разрабатывающими на основании правительственных решений собственные меры, которые оформляются и издаются в виде приказов, инструкций, циркуляров, рекомендаций, предупреждений, указаний и т.д., до мельчайших подробностей регламентирующих весь процесс деятельности иностранных инвесторов в стране.</w:t>
      </w:r>
    </w:p>
    <w:p w:rsidR="00295B0D" w:rsidRDefault="00295B0D">
      <w:pPr>
        <w:pStyle w:val="main"/>
        <w:rPr>
          <w:rFonts w:ascii="Times New Roman" w:hAnsi="Times New Roman" w:cs="Times New Roman"/>
          <w:sz w:val="28"/>
        </w:rPr>
      </w:pPr>
      <w:r>
        <w:rPr>
          <w:rFonts w:ascii="Times New Roman" w:hAnsi="Times New Roman" w:cs="Times New Roman"/>
          <w:sz w:val="28"/>
        </w:rPr>
        <w:t>Помимо правительственных органов, имеющих прямое или косвенное отношение к вопросам регулирования деятельности иностранных компаний в Японии, существует целая сеть полуправительственных и частных структур коммерческого и полукоммерческого характера, в частности большое число фондов, а также общественных организаций, ведущих многоплановую работу, охватывающую широкий диапазон мероприятий (от финансирования различных коммерческих проектов до оказания содействия в осуществлении различных форм информационной деятельности), которые способствуют в конечном итоге созданию атмосферы, благоприятствующей проникновению иностранного капитала в Японию.</w:t>
      </w:r>
    </w:p>
    <w:p w:rsidR="00295B0D" w:rsidRDefault="00295B0D">
      <w:pPr>
        <w:pStyle w:val="main"/>
        <w:rPr>
          <w:rFonts w:ascii="Times New Roman" w:hAnsi="Times New Roman" w:cs="Times New Roman"/>
          <w:sz w:val="28"/>
        </w:rPr>
      </w:pPr>
      <w:r>
        <w:rPr>
          <w:rFonts w:ascii="Times New Roman" w:hAnsi="Times New Roman" w:cs="Times New Roman"/>
          <w:sz w:val="28"/>
        </w:rPr>
        <w:t>По решению правительства 1 июля 1994 г. был создан Совет по иностранным инвестициям во главе с премьер-министром. В состав совета входят представители ключевых министерств и ведомств, ведающих вопросами регулирования иностранных инвестиций. Задача совета, являющегося совещательным органом, состоит в том, чтобы осуществлять сбор информации по вопросам деятельности иностранных инвесторов в Японии, анализировать состояние и основные тенденции на рынке иностранных инвестиций (в том числе мнения представителей иностранных компаний), готовить обобщающие материалы и представлять рекомендации правительству для принятия решений. При совете создана экспертная комиссия, в состав которой вошли в качестве специальных иностранных членов руководители торгово-промышленных палат США и европейских стран, представители компаний из стран Азии, руководители организаций, представляющих деловые круги Японии, главы органов местного самоуправления, ученые, практические работники министерств и ведомств на рабочем уровне. Совет работает в тесном контакте со службой урегулирования торговых и инвестиционных претензий.</w:t>
      </w:r>
    </w:p>
    <w:p w:rsidR="00295B0D" w:rsidRDefault="00295B0D">
      <w:pPr>
        <w:pStyle w:val="main"/>
        <w:rPr>
          <w:rFonts w:ascii="Times New Roman" w:hAnsi="Times New Roman" w:cs="Times New Roman"/>
          <w:sz w:val="28"/>
        </w:rPr>
      </w:pPr>
      <w:r>
        <w:rPr>
          <w:rFonts w:ascii="Times New Roman" w:hAnsi="Times New Roman" w:cs="Times New Roman"/>
          <w:sz w:val="28"/>
        </w:rPr>
        <w:t>На базе рекомендаций Совета в 1996 г. были, в частности, облегчены условия выдачи иностранным инвесторам специальных удостоверений МВТП, дающих право на получение ряда льгот; увеличен с семи до десяти лет срок для зарегистрированных в МВТП инвесторов, в течение которого они могут погашать из прибыли (без налогообложения этой ее части) убытки прошлых периодов, понесенные в первые три года своей деятельности; отменено обязательное прежде требование МВТП о наличии второго поручителя при предоставлении гарантий по кредитам, предоставляемым зарегистрированным инвесторам по каналам правительственного Фонда совершенствования промышленной структуры.</w:t>
      </w:r>
    </w:p>
    <w:p w:rsidR="00295B0D" w:rsidRDefault="00295B0D">
      <w:pPr>
        <w:pStyle w:val="main"/>
        <w:rPr>
          <w:rFonts w:ascii="Times New Roman" w:hAnsi="Times New Roman" w:cs="Times New Roman"/>
          <w:sz w:val="28"/>
        </w:rPr>
      </w:pPr>
      <w:r>
        <w:rPr>
          <w:rFonts w:ascii="Times New Roman" w:hAnsi="Times New Roman" w:cs="Times New Roman"/>
          <w:sz w:val="28"/>
        </w:rPr>
        <w:t>Важное место в правительственной политике содействия притоку иностранных инвестиций отводится мерам, связанным с предоставлением иностранным инвесторам льгот в области налогообложения и кредитования.</w:t>
      </w:r>
    </w:p>
    <w:p w:rsidR="00295B0D" w:rsidRDefault="00295B0D">
      <w:pPr>
        <w:pStyle w:val="main"/>
        <w:rPr>
          <w:rFonts w:ascii="Times New Roman" w:hAnsi="Times New Roman" w:cs="Times New Roman"/>
          <w:sz w:val="28"/>
        </w:rPr>
      </w:pPr>
      <w:r>
        <w:rPr>
          <w:rFonts w:ascii="Times New Roman" w:hAnsi="Times New Roman" w:cs="Times New Roman"/>
          <w:sz w:val="28"/>
        </w:rPr>
        <w:t>Боґльшая часть указанных льгот может предоставляться только тем инвесторам, которые имеют свидетельства, выдаваемые сроком на один год. Для получения такого свидетельства инвестор должен представлять филиал иностранной компании или учрежденное ею дочернее предприятие, в котором ему принадлежит не менее 1/3 капитала. При этом филиал или дочерняя компания должны заниматься производством, оптовой или розничной торговлей или обслуживанием на территории Японии.</w:t>
      </w:r>
    </w:p>
    <w:p w:rsidR="00295B0D" w:rsidRDefault="00295B0D">
      <w:pPr>
        <w:pStyle w:val="main"/>
        <w:rPr>
          <w:rFonts w:ascii="Times New Roman" w:hAnsi="Times New Roman" w:cs="Times New Roman"/>
          <w:sz w:val="28"/>
        </w:rPr>
      </w:pPr>
      <w:r>
        <w:rPr>
          <w:rFonts w:ascii="Times New Roman" w:hAnsi="Times New Roman" w:cs="Times New Roman"/>
          <w:sz w:val="28"/>
        </w:rPr>
        <w:t>За счет Фонда совершенствования промышленной структуры зарегистрированным инвесторам предоставляются гарантии кредитов в пределах 95% их суммы, но не более 1 млрд. иен сроком на десять лет, включая 3-летний льготный период, по основным фондам и сроком на пять лет, включая 3-летний льготный период, по оборотным средствам. При этом требуется поручительство компании с надежным капиталом, в роли которой обычно выступает родительская компания. Широкий комплекс мероприятий по привлечению иностранных инвестиций в Японию проводится с 1984 г. по каналам Организации содействия развитию внешней торговли Японии (ДЖЕТРО). Через отделения этой организации, расположенные в каждой префектуре страны, действует система предоставления иностранным инвесторам консалтинговых услуг. Эксперты по инвестициям работают в штате представительств ДЖЕТРО в 12 зарубежных странах. В 1995 г. к работе на постоянной основе приступили советники ДЖЕТРО по вопросам инвестиций в Лос-Анджелесе и Лондоне. ДЖЕТРО регулярно проводит симпозиумы, семинары и выставки, посвященные проблемам иностранных инвестиций в Японии. Создана специальная система постоянно обновляемых компьютерных баз данных, обеспечивающая потенциальных инвесторов информацией по широкому кругу вопросов в режиме реального времени.</w:t>
      </w:r>
    </w:p>
    <w:p w:rsidR="00295B0D" w:rsidRDefault="00295B0D">
      <w:pPr>
        <w:pStyle w:val="main"/>
        <w:rPr>
          <w:rFonts w:ascii="Times New Roman" w:hAnsi="Times New Roman" w:cs="Times New Roman"/>
          <w:sz w:val="28"/>
        </w:rPr>
      </w:pPr>
      <w:r>
        <w:rPr>
          <w:rFonts w:ascii="Times New Roman" w:hAnsi="Times New Roman" w:cs="Times New Roman"/>
          <w:sz w:val="28"/>
        </w:rPr>
        <w:t>В июне 1993 г. на средства Фонда совершенствования промышленной структуры и при поддержке частного сектора была создана действующая на принципах акционерной компании Японская корпорация содействия иностранным инвестициям. Корпорация предоставляет широкий набор услуг для желающих обосноваться на японском рынке иностранных предпринимателей. Она, в частности, выполняет посреднические функции, помогая иностранным бизнесменам в решении бытовых вопросов на первоначальном этапе обустройства и адаптации, оказывает содействие в оформлении документов, необходимых для регистрации и дальнейшей деятельности предприятия, подборе и обучении персонала, установлении контактов с партнерами по бизнесу и т.д.</w:t>
      </w:r>
    </w:p>
    <w:p w:rsidR="00295B0D" w:rsidRDefault="00295B0D">
      <w:pPr>
        <w:pStyle w:val="main"/>
        <w:rPr>
          <w:rFonts w:ascii="Times New Roman" w:hAnsi="Times New Roman" w:cs="Times New Roman"/>
          <w:sz w:val="28"/>
        </w:rPr>
      </w:pPr>
      <w:r>
        <w:rPr>
          <w:rFonts w:ascii="Times New Roman" w:hAnsi="Times New Roman" w:cs="Times New Roman"/>
          <w:sz w:val="28"/>
        </w:rPr>
        <w:t>В целях стимулирования инвестиций в венчурный бизнес создана специальная инвестиционная акционерная компания «Синки дзигё тоси». На инвестиции этой компании имеют право новые предприятия или предприятия, существующие не более трех лет, с капиталом не более 1 млрд. иен. Однако, если предприятие представило заявку на патент или опытную модель, связанную с технологией, необходимой для нового проекта, оно имеет право на получение инвестиций дополнительно в течение пяти лет (до 1996 г. — в течение 3 лет) со дня подачи заявки. Основным условием является одобрение проекта министром внешней торговли и промышленности, а также строго целевое использование вложенных средств для осуществления определенного нового проекта.</w:t>
      </w:r>
    </w:p>
    <w:p w:rsidR="00295B0D" w:rsidRDefault="00295B0D">
      <w:pPr>
        <w:pStyle w:val="main"/>
        <w:rPr>
          <w:rFonts w:ascii="Times New Roman" w:hAnsi="Times New Roman" w:cs="Times New Roman"/>
          <w:sz w:val="28"/>
        </w:rPr>
      </w:pPr>
      <w:r>
        <w:rPr>
          <w:rFonts w:ascii="Times New Roman" w:hAnsi="Times New Roman" w:cs="Times New Roman"/>
          <w:sz w:val="28"/>
        </w:rPr>
        <w:t>Размер максимально инвестируемой суммы составляет 200 млн. иен на один проект, однако фактическая сумма должна быть ниже, так как инвестиционная компания не является самым крупным и единственным держателем акций. В процентном отношении к объему общего капитала размер инвестиций не должен быть больше, чем 30%, если капитал компании не превышает 100 млн. иен, 20%, если капитал компании составляет 100 — 300 млн. иен, и 10%, если объем капитала превышает 300 млн. иен.</w:t>
      </w:r>
    </w:p>
    <w:p w:rsidR="00295B0D" w:rsidRDefault="00295B0D">
      <w:pPr>
        <w:pStyle w:val="main"/>
        <w:rPr>
          <w:rFonts w:ascii="Times New Roman" w:hAnsi="Times New Roman" w:cs="Times New Roman"/>
          <w:sz w:val="28"/>
        </w:rPr>
      </w:pPr>
      <w:r>
        <w:rPr>
          <w:rFonts w:ascii="Times New Roman" w:hAnsi="Times New Roman" w:cs="Times New Roman"/>
          <w:sz w:val="28"/>
        </w:rPr>
        <w:t>В 1980 г. правительством была создана Организация комплексного освоения новых видов энергии и технологий (НЕДО). Ее задачей является оказание содействия развитию новых технологий в Японии. НЕДО осуществляет проекты, открытые для иностранных предприятий. Эти проекты ставят своей целью поднять уровень технологий в Японии путем заимствования технологических возможностей, которыми обладают все страны мира. К числу указанных проектов относятся исследования по таким направлениям, как нелинейные фотонные материалы, сверхзвуковые транспортные системы, передовая технология химической обработки, высокопрочные материалы для агрессивных и высококоррозионных сред, молекулярные образования для функциональной протеиновой системы, квантовые функциональные устройства, производство и применение технологии комплексных углеводородов, новые модели компьютерной программной архитектуры, микромашинная технология, полимеры на силиконовой основе, ультимативная манипуляция атомов и молекул.</w:t>
      </w:r>
    </w:p>
    <w:p w:rsidR="00295B0D" w:rsidRDefault="00295B0D">
      <w:pPr>
        <w:pStyle w:val="main"/>
        <w:rPr>
          <w:rFonts w:ascii="Times New Roman" w:hAnsi="Times New Roman" w:cs="Times New Roman"/>
          <w:sz w:val="28"/>
        </w:rPr>
      </w:pPr>
      <w:r>
        <w:rPr>
          <w:rFonts w:ascii="Times New Roman" w:hAnsi="Times New Roman" w:cs="Times New Roman"/>
          <w:sz w:val="28"/>
        </w:rPr>
        <w:t>В соответствии с вышеуказанным перечнем НЕДО производит отбор заявок на предоставление помощи для тех или иных проектов, формирует совместные международные исследовательские группы. Каждый отобранный проект рассчитан не более чем на три года, под него выделяются средства в пределах 30 млн.иен.</w:t>
      </w:r>
    </w:p>
    <w:p w:rsidR="00295B0D" w:rsidRDefault="00295B0D">
      <w:pPr>
        <w:pStyle w:val="main"/>
        <w:rPr>
          <w:rFonts w:ascii="Times New Roman" w:hAnsi="Times New Roman" w:cs="Times New Roman"/>
          <w:sz w:val="28"/>
        </w:rPr>
      </w:pPr>
      <w:r>
        <w:rPr>
          <w:rFonts w:ascii="Times New Roman" w:hAnsi="Times New Roman" w:cs="Times New Roman"/>
          <w:sz w:val="28"/>
        </w:rPr>
        <w:t>С учетом того, что подавляющее большинство иностранных инвестиций приходится на мелкие и средние предприятия, важное значение для деятельности иностранных инвесторов имеют многочисленные льготы, предоставляемые указанным предприятиям. Правда, эти льготы не распространяются на филиалы иностранных компаний.</w:t>
      </w:r>
    </w:p>
    <w:p w:rsidR="00295B0D" w:rsidRDefault="00295B0D">
      <w:pPr>
        <w:pStyle w:val="main"/>
        <w:rPr>
          <w:rFonts w:ascii="Times New Roman" w:hAnsi="Times New Roman" w:cs="Times New Roman"/>
          <w:sz w:val="28"/>
        </w:rPr>
      </w:pPr>
      <w:r>
        <w:rPr>
          <w:rFonts w:ascii="Times New Roman" w:hAnsi="Times New Roman" w:cs="Times New Roman"/>
          <w:sz w:val="28"/>
        </w:rPr>
        <w:t>Мелкие и средние предприятия пользуются определенными льготами в области налогообложения. В частности, налог на юридических лиц с предприятий с капиталом свыше 100 млн. иен составляет 37,5%, а налог на первые 8 млн.иен годового дохода предприятия с капиталом менее 100 млн. иен — 28%. Применяется также целый ряд других мер, ведущих к фактическому снижению налоговых выплат и тем самым стимулирующих инвестиционную деятельность как японских, так и иностранных предпринимателей в сфере мелкого и среднего бизнеса.</w:t>
      </w:r>
    </w:p>
    <w:p w:rsidR="00295B0D" w:rsidRDefault="00295B0D">
      <w:pPr>
        <w:pStyle w:val="main"/>
        <w:rPr>
          <w:rFonts w:ascii="Times New Roman" w:hAnsi="Times New Roman" w:cs="Times New Roman"/>
          <w:sz w:val="28"/>
        </w:rPr>
      </w:pPr>
      <w:r>
        <w:rPr>
          <w:rFonts w:ascii="Times New Roman" w:hAnsi="Times New Roman" w:cs="Times New Roman"/>
          <w:sz w:val="28"/>
        </w:rPr>
        <w:t>Среди мер, способствующих притоку иностранного капитала через мелкое и среднее предпринимательство, важное место занимает подготовка управленческих кадров для компаний с иностранным участием. Такая подготовка, в частности, осуществляется на базе Института, созданного при Японской корпорации мелких и средних предприятий. Иностранные слушатели, обучающиеся в этом институте, получают субсидию, составляющую 2/3 платы за обучение.</w:t>
      </w:r>
    </w:p>
    <w:p w:rsidR="00295B0D" w:rsidRDefault="00295B0D">
      <w:pPr>
        <w:pStyle w:val="main"/>
        <w:rPr>
          <w:rFonts w:ascii="Times New Roman" w:hAnsi="Times New Roman" w:cs="Times New Roman"/>
          <w:sz w:val="28"/>
        </w:rPr>
      </w:pPr>
      <w:r>
        <w:rPr>
          <w:rFonts w:ascii="Times New Roman" w:hAnsi="Times New Roman" w:cs="Times New Roman"/>
          <w:sz w:val="28"/>
        </w:rPr>
        <w:t>Существует также много программ на региональном уровне, направленных на поощрение предпринимательской деятельности на местах (независимо от того, финансируется такая деятельность японским или иностранным капиталом). Местные администрации предлагают снижение или освобождение от префектуральных или муниципальных налогов в соответствии с местными нормативными актами, а также широкий диапазон мер помощи, в частности, субсидии, кредиты, а также займы для оплаты процентов по кредитам.</w:t>
      </w:r>
    </w:p>
    <w:p w:rsidR="00295B0D" w:rsidRDefault="00295B0D">
      <w:pPr>
        <w:pStyle w:val="main"/>
        <w:rPr>
          <w:rFonts w:ascii="Times New Roman" w:hAnsi="Times New Roman" w:cs="Times New Roman"/>
          <w:sz w:val="28"/>
        </w:rPr>
      </w:pPr>
      <w:r>
        <w:rPr>
          <w:rFonts w:ascii="Times New Roman" w:hAnsi="Times New Roman" w:cs="Times New Roman"/>
          <w:sz w:val="28"/>
        </w:rPr>
        <w:t>В целях содействия региональной занятости и развитию в 30 префектурах действует система предоставления субсидий при размещении на их территориях компаний. Как правило, размер субсидий колеблется от 100 до 200 млн. иен.</w:t>
      </w:r>
    </w:p>
    <w:p w:rsidR="00295B0D" w:rsidRDefault="00295B0D">
      <w:pPr>
        <w:pStyle w:val="main"/>
        <w:rPr>
          <w:rFonts w:ascii="Times New Roman" w:hAnsi="Times New Roman" w:cs="Times New Roman"/>
          <w:sz w:val="28"/>
        </w:rPr>
      </w:pPr>
      <w:r>
        <w:rPr>
          <w:rFonts w:ascii="Times New Roman" w:hAnsi="Times New Roman" w:cs="Times New Roman"/>
          <w:sz w:val="28"/>
        </w:rPr>
        <w:t>Несмотря на предпринимаемые с начала 90-х годов усилия правительства по совершенствованию системы кредитно-финансовых и налоговых льгот в отношении иностранных инвестиций, руководство Совета по инвестициям считает, что «уровень иностранных прямых инвестиций в Японии остается низким в целом, а также по сравнению с японскими прямыми инвестициями за рубежом, что создало огромный дисбаланс внешнего и внутреннего инвестирования. Это связано как с экономическими факторами, такими, как макроэкономический климат, включая рост курса иены, высокие операционные расходы в Японии, в том числе вследствие высоких цен на землю, так и институциональными факторами, такими, как осуществление регулирования на основе законов и ,,административного руководства“».</w:t>
      </w:r>
    </w:p>
    <w:p w:rsidR="00295B0D" w:rsidRDefault="00295B0D">
      <w:pPr>
        <w:pStyle w:val="main"/>
        <w:rPr>
          <w:rFonts w:ascii="Times New Roman" w:hAnsi="Times New Roman" w:cs="Times New Roman"/>
          <w:sz w:val="28"/>
        </w:rPr>
      </w:pPr>
      <w:r>
        <w:rPr>
          <w:rFonts w:ascii="Times New Roman" w:hAnsi="Times New Roman" w:cs="Times New Roman"/>
          <w:sz w:val="28"/>
        </w:rPr>
        <w:t>Необходимость устранения препятствий в сфере регулирования для привлечения инвестиций в Японию ясно осознается в японской академической сфере. Так, по мнению профессора Р.Вакацуги, «сейчас больше всего требуются политика устранения существующих контрпродуктивных для новых участников японского рынка, особенно иностранных компаний, норм государственного регулирования, а также исправление антиконкурентной деловой практики в Японии. Правительственная политика, сосредоточенная на субсидиях... не будет эффективной в плане содействия проникновению иностранных компаний на японский рынок».</w:t>
      </w:r>
    </w:p>
    <w:p w:rsidR="00295B0D" w:rsidRDefault="00295B0D">
      <w:pPr>
        <w:pStyle w:val="main"/>
        <w:rPr>
          <w:rFonts w:ascii="Times New Roman" w:hAnsi="Times New Roman" w:cs="Times New Roman"/>
          <w:sz w:val="28"/>
        </w:rPr>
      </w:pPr>
      <w:r>
        <w:rPr>
          <w:rFonts w:ascii="Times New Roman" w:hAnsi="Times New Roman" w:cs="Times New Roman"/>
          <w:sz w:val="28"/>
        </w:rPr>
        <w:t xml:space="preserve">Но при всех трудностях, осложняющих деятельность иностранного капитала в Японии, ее рынок, обладающий гигантским покупательным спросом, высокоразвитыми технологиями и квалифицированной рабочей силой, сохраняет свою привлекательность для иностранных инвесторов. </w:t>
      </w:r>
    </w:p>
    <w:p w:rsidR="00295B0D" w:rsidRDefault="00295B0D">
      <w:pPr>
        <w:pStyle w:val="main"/>
        <w:rPr>
          <w:rFonts w:ascii="Times New Roman" w:hAnsi="Times New Roman" w:cs="Times New Roman"/>
          <w:sz w:val="28"/>
        </w:rPr>
      </w:pPr>
    </w:p>
    <w:p w:rsidR="00295B0D" w:rsidRDefault="00295B0D">
      <w:pPr>
        <w:jc w:val="both"/>
        <w:rPr>
          <w:sz w:val="28"/>
        </w:rPr>
      </w:pPr>
    </w:p>
    <w:p w:rsidR="00295B0D" w:rsidRDefault="00295B0D">
      <w:pPr>
        <w:jc w:val="both"/>
        <w:rPr>
          <w:sz w:val="28"/>
        </w:rPr>
      </w:pPr>
    </w:p>
    <w:p w:rsidR="00295B0D" w:rsidRDefault="00295B0D">
      <w:pPr>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spacing w:line="360" w:lineRule="auto"/>
        <w:jc w:val="both"/>
        <w:rPr>
          <w:sz w:val="28"/>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p>
    <w:p w:rsidR="00295B0D" w:rsidRDefault="00295B0D">
      <w:pPr>
        <w:pStyle w:val="1"/>
        <w:ind w:firstLine="0"/>
        <w:jc w:val="center"/>
        <w:rPr>
          <w:rFonts w:ascii="Times New Roman" w:hAnsi="Times New Roman"/>
          <w:i/>
          <w:iCs/>
          <w:sz w:val="34"/>
        </w:rPr>
      </w:pPr>
      <w:r>
        <w:rPr>
          <w:rFonts w:ascii="Times New Roman" w:hAnsi="Times New Roman"/>
          <w:i/>
          <w:iCs/>
          <w:sz w:val="34"/>
        </w:rPr>
        <w:t>Заключение</w:t>
      </w:r>
    </w:p>
    <w:p w:rsidR="00295B0D" w:rsidRDefault="00295B0D">
      <w:pPr>
        <w:jc w:val="both"/>
        <w:rPr>
          <w:sz w:val="28"/>
        </w:rPr>
      </w:pPr>
    </w:p>
    <w:p w:rsidR="00295B0D" w:rsidRDefault="00295B0D">
      <w:pPr>
        <w:pStyle w:val="20"/>
        <w:spacing w:line="240" w:lineRule="auto"/>
        <w:rPr>
          <w:rFonts w:ascii="Times New Roman" w:hAnsi="Times New Roman"/>
          <w:spacing w:val="30"/>
        </w:rPr>
      </w:pPr>
      <w:r>
        <w:rPr>
          <w:rFonts w:ascii="Times New Roman" w:hAnsi="Times New Roman"/>
          <w:spacing w:val="30"/>
        </w:rPr>
        <w:t>Япония - маленькая страна. Платность населения высока. Ресурсы ограничены. Природные катаклизмы вызывают чувство опасности. Поэтому у японцев острое чувство необходимости национального единства. Они в полной мере осознают, что их выживание зависит от единства и социальной сплоченности.</w:t>
      </w:r>
    </w:p>
    <w:p w:rsidR="00295B0D" w:rsidRDefault="00295B0D">
      <w:pPr>
        <w:pStyle w:val="20"/>
        <w:spacing w:line="240" w:lineRule="auto"/>
        <w:rPr>
          <w:rFonts w:ascii="Times New Roman" w:hAnsi="Times New Roman"/>
          <w:spacing w:val="30"/>
        </w:rPr>
      </w:pPr>
      <w:r>
        <w:rPr>
          <w:rFonts w:ascii="Times New Roman" w:hAnsi="Times New Roman"/>
          <w:spacing w:val="30"/>
        </w:rP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p>
    <w:p w:rsidR="00295B0D" w:rsidRDefault="00295B0D">
      <w:pPr>
        <w:jc w:val="both"/>
        <w:rPr>
          <w:spacing w:val="30"/>
          <w:sz w:val="28"/>
        </w:rPr>
      </w:pPr>
      <w:r>
        <w:rPr>
          <w:spacing w:val="30"/>
          <w:sz w:val="28"/>
        </w:rPr>
        <w:t xml:space="preserve">Можно сказать, что Япония - страна парадоксов. Здесь отвергают личность как отдельного индивидуума, но проявляют  уважение к мнению каждого. </w:t>
      </w:r>
    </w:p>
    <w:p w:rsidR="00295B0D" w:rsidRDefault="00295B0D">
      <w:pPr>
        <w:pStyle w:val="20"/>
        <w:rPr>
          <w:rFonts w:ascii="Times New Roman" w:hAnsi="Times New Roman"/>
        </w:rPr>
      </w:pPr>
      <w:r>
        <w:rPr>
          <w:rFonts w:ascii="Times New Roman" w:hAnsi="Times New Roman"/>
          <w:spacing w:val="20"/>
        </w:rPr>
        <w:t>Многое в японской промышленной политике определяется своеобразной</w:t>
      </w:r>
      <w:r>
        <w:rPr>
          <w:rFonts w:ascii="Times New Roman" w:hAnsi="Times New Roman"/>
        </w:rPr>
        <w:t xml:space="preserve"> национальной спецификой и, по-видимому, не может быть полностью воспроизведено в иных условиях. Однако значительная часть того, что проверено и подтверждено практикой этой страны, может быть воспринято в качестве полезного и поучительного опыта. Исследования показали, что изменения в мире сейчас и в первой половине ХХI в. будут идти по пути формирования многополюсного мира. Успех будет иметь только тот, кто впишется в них. По крайней мере пять таких моделей просматриваются очень четко сегодня: североамериканская группировка, включающая США и Канаду, Европейское сообщество с выделением лидирующей роли Германии. Это Япония с регионом Юго-Восточной Азии. Далее - самостоятельная зона Китая, причем широкого понятия - этнического Китая, поскольку он объединяет всех граждан, близких в этническом отношении, в ценностных ориентирах конфуцианства. Это тоже будет крупный регион. Наконец, либо Россия становится центром притяжения и влияния в крупнейшем евразийском регионе, выступая в качестве еще одного из центров притяжения сил и влияния, либо она выпадает из этой системы и ее судьба будет достаточно печальной.Обладает ли Россия потенциалом, достаточным по качеству и уровню для того, чтобы выполнить притягательные функции? Надо здесь учитывать целый комплекс проблем. Например, Россия, располагая крупнейшими научными школами, инженерными школами, блестящей системой постановки высшего образования еще сравнительно недавно, вполне может стать центром притяжения людей и умов. У России есть такие центры притяжения, связанные вовсе не только с богатством наших природных ресурсов. Надо только активнее и эффективнее их раскрывать и реализовывать. И по какому бы пути экономического развития не пошла Россия, я верю что у неё великое будущее, но для этого нам всем предстоит ещё очень серьёзно поработать. </w:t>
      </w:r>
    </w:p>
    <w:p w:rsidR="00295B0D" w:rsidRDefault="00295B0D">
      <w:pPr>
        <w:pStyle w:val="20"/>
        <w:rPr>
          <w:rFonts w:ascii="Times New Roman" w:hAnsi="Times New Roman"/>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jc w:val="center"/>
        <w:rPr>
          <w:rFonts w:ascii="Times New Roman" w:hAnsi="Times New Roman"/>
          <w:b/>
          <w:bCs/>
          <w:i/>
          <w:iCs/>
          <w:sz w:val="34"/>
        </w:rPr>
      </w:pPr>
    </w:p>
    <w:p w:rsidR="00295B0D" w:rsidRDefault="00295B0D">
      <w:pPr>
        <w:pStyle w:val="20"/>
        <w:rPr>
          <w:rFonts w:ascii="Times New Roman" w:hAnsi="Times New Roman"/>
          <w:b/>
          <w:bCs/>
          <w:i/>
          <w:iCs/>
          <w:sz w:val="34"/>
        </w:rPr>
      </w:pPr>
    </w:p>
    <w:p w:rsidR="00295B0D" w:rsidRDefault="00295B0D">
      <w:pPr>
        <w:pStyle w:val="20"/>
        <w:jc w:val="center"/>
        <w:rPr>
          <w:rFonts w:ascii="Times New Roman" w:hAnsi="Times New Roman"/>
          <w:b/>
          <w:bCs/>
          <w:i/>
          <w:iCs/>
          <w:sz w:val="34"/>
        </w:rPr>
      </w:pPr>
      <w:r>
        <w:rPr>
          <w:rFonts w:ascii="Times New Roman" w:hAnsi="Times New Roman"/>
          <w:b/>
          <w:bCs/>
          <w:i/>
          <w:iCs/>
          <w:sz w:val="34"/>
        </w:rPr>
        <w:t>Список литературы :</w:t>
      </w:r>
    </w:p>
    <w:p w:rsidR="00295B0D" w:rsidRDefault="00295B0D">
      <w:pPr>
        <w:spacing w:line="360" w:lineRule="auto"/>
        <w:rPr>
          <w:b/>
          <w:bCs/>
          <w:i/>
          <w:iCs/>
          <w:sz w:val="34"/>
        </w:rPr>
      </w:pPr>
    </w:p>
    <w:p w:rsidR="00295B0D" w:rsidRDefault="00295B0D">
      <w:pPr>
        <w:spacing w:line="360" w:lineRule="auto"/>
        <w:rPr>
          <w:b/>
          <w:bCs/>
          <w:i/>
          <w:iCs/>
          <w:sz w:val="34"/>
        </w:rPr>
      </w:pPr>
      <w:r>
        <w:rPr>
          <w:b/>
          <w:bCs/>
          <w:i/>
          <w:iCs/>
          <w:sz w:val="34"/>
        </w:rPr>
        <w:t xml:space="preserve">1. Мировая экономика и международные отнашения </w:t>
      </w:r>
    </w:p>
    <w:p w:rsidR="00295B0D" w:rsidRDefault="00295B0D">
      <w:pPr>
        <w:spacing w:line="360" w:lineRule="auto"/>
        <w:rPr>
          <w:sz w:val="28"/>
        </w:rPr>
      </w:pPr>
      <w:r>
        <w:rPr>
          <w:b/>
          <w:bCs/>
          <w:i/>
          <w:iCs/>
          <w:sz w:val="34"/>
        </w:rPr>
        <w:t>2001 год № 6</w:t>
      </w:r>
    </w:p>
    <w:p w:rsidR="00295B0D" w:rsidRDefault="00295B0D">
      <w:pPr>
        <w:spacing w:line="360" w:lineRule="auto"/>
        <w:rPr>
          <w:b/>
          <w:bCs/>
          <w:i/>
          <w:iCs/>
          <w:sz w:val="34"/>
        </w:rPr>
      </w:pPr>
    </w:p>
    <w:p w:rsidR="00295B0D" w:rsidRDefault="00295B0D">
      <w:pPr>
        <w:spacing w:line="360" w:lineRule="auto"/>
        <w:rPr>
          <w:b/>
          <w:bCs/>
          <w:i/>
          <w:iCs/>
          <w:sz w:val="34"/>
        </w:rPr>
      </w:pPr>
      <w:r>
        <w:rPr>
          <w:b/>
          <w:bCs/>
          <w:i/>
          <w:iCs/>
          <w:sz w:val="34"/>
        </w:rPr>
        <w:t>2. Япония 1988. Ежегодник.-М.:Наука</w:t>
      </w:r>
    </w:p>
    <w:p w:rsidR="00295B0D" w:rsidRDefault="00295B0D">
      <w:pPr>
        <w:spacing w:line="360" w:lineRule="auto"/>
        <w:rPr>
          <w:b/>
          <w:bCs/>
          <w:i/>
          <w:iCs/>
          <w:sz w:val="34"/>
        </w:rPr>
      </w:pPr>
    </w:p>
    <w:p w:rsidR="00295B0D" w:rsidRDefault="00295B0D">
      <w:pPr>
        <w:spacing w:line="360" w:lineRule="auto"/>
        <w:rPr>
          <w:b/>
          <w:bCs/>
          <w:i/>
          <w:iCs/>
          <w:sz w:val="34"/>
        </w:rPr>
      </w:pPr>
      <w:r>
        <w:rPr>
          <w:b/>
          <w:bCs/>
          <w:i/>
          <w:iCs/>
          <w:sz w:val="34"/>
        </w:rPr>
        <w:t xml:space="preserve">3. Японский парадокс: (Реальности и противоречия </w:t>
      </w:r>
    </w:p>
    <w:p w:rsidR="00295B0D" w:rsidRDefault="00295B0D">
      <w:pPr>
        <w:spacing w:line="360" w:lineRule="auto"/>
        <w:rPr>
          <w:b/>
          <w:bCs/>
          <w:i/>
          <w:iCs/>
          <w:sz w:val="34"/>
        </w:rPr>
      </w:pPr>
      <w:r>
        <w:rPr>
          <w:b/>
          <w:bCs/>
          <w:i/>
          <w:iCs/>
          <w:sz w:val="34"/>
        </w:rPr>
        <w:t>капиталистического         управления)/Б.З.Мильнер, И.С.Олейник, С.А.Рогинко.-М.:Мысль,1985</w:t>
      </w:r>
    </w:p>
    <w:p w:rsidR="00295B0D" w:rsidRDefault="00295B0D">
      <w:pPr>
        <w:spacing w:line="360" w:lineRule="auto"/>
        <w:rPr>
          <w:b/>
          <w:bCs/>
          <w:i/>
          <w:iCs/>
          <w:sz w:val="34"/>
        </w:rPr>
      </w:pPr>
    </w:p>
    <w:p w:rsidR="00295B0D" w:rsidRDefault="00295B0D">
      <w:pPr>
        <w:spacing w:line="360" w:lineRule="auto"/>
        <w:rPr>
          <w:b/>
          <w:bCs/>
          <w:i/>
          <w:iCs/>
          <w:sz w:val="34"/>
        </w:rPr>
      </w:pPr>
      <w:r>
        <w:rPr>
          <w:b/>
          <w:bCs/>
          <w:i/>
          <w:iCs/>
          <w:sz w:val="34"/>
        </w:rPr>
        <w:t>4. Страны   мира:   Краткий   полит.-экон.  справочник.-М.:Политиздат, 1989.</w:t>
      </w:r>
    </w:p>
    <w:p w:rsidR="00295B0D" w:rsidRDefault="00295B0D">
      <w:pPr>
        <w:spacing w:line="360" w:lineRule="auto"/>
        <w:rPr>
          <w:b/>
          <w:bCs/>
          <w:i/>
          <w:iCs/>
          <w:sz w:val="34"/>
        </w:rPr>
      </w:pPr>
    </w:p>
    <w:p w:rsidR="00295B0D" w:rsidRDefault="00295B0D">
      <w:pPr>
        <w:spacing w:line="360" w:lineRule="auto"/>
        <w:rPr>
          <w:b/>
          <w:bCs/>
          <w:i/>
          <w:iCs/>
          <w:sz w:val="34"/>
        </w:rPr>
      </w:pPr>
      <w:r>
        <w:rPr>
          <w:b/>
          <w:bCs/>
          <w:i/>
          <w:iCs/>
          <w:sz w:val="34"/>
        </w:rPr>
        <w:t>5. Япония.  Региональная  структура   экономики./Под ред. В.Я.Выборнова.-М.:Наука, 1987.</w:t>
      </w:r>
    </w:p>
    <w:p w:rsidR="00295B0D" w:rsidRDefault="00295B0D">
      <w:pPr>
        <w:rPr>
          <w:b/>
          <w:bCs/>
          <w:i/>
          <w:iCs/>
          <w:sz w:val="34"/>
        </w:rPr>
      </w:pPr>
    </w:p>
    <w:p w:rsidR="00295B0D" w:rsidRDefault="00295B0D">
      <w:pPr>
        <w:rPr>
          <w:b/>
          <w:bCs/>
          <w:i/>
          <w:iCs/>
          <w:sz w:val="34"/>
        </w:rPr>
      </w:pPr>
      <w:r>
        <w:rPr>
          <w:b/>
          <w:bCs/>
          <w:i/>
          <w:iCs/>
          <w:sz w:val="34"/>
        </w:rPr>
        <w:t xml:space="preserve"> 6. Роберт А. Маннинг,  По материалам серии статей «Трудно быть богом». - 1998 год.</w:t>
      </w:r>
    </w:p>
    <w:p w:rsidR="00295B0D" w:rsidRDefault="00295B0D">
      <w:pPr>
        <w:pStyle w:val="5"/>
        <w:rPr>
          <w:rFonts w:ascii="Times New Roman" w:hAnsi="Times New Roman"/>
        </w:rPr>
      </w:pPr>
    </w:p>
    <w:p w:rsidR="00295B0D" w:rsidRDefault="00295B0D">
      <w:pPr>
        <w:pStyle w:val="5"/>
        <w:rPr>
          <w:rFonts w:ascii="Times New Roman" w:hAnsi="Times New Roman"/>
        </w:rPr>
      </w:pPr>
      <w:r>
        <w:rPr>
          <w:rFonts w:ascii="Times New Roman" w:hAnsi="Times New Roman"/>
        </w:rPr>
        <w:t>7. По материалам газеты "Металлы Евразии" - 1998 год</w:t>
      </w:r>
    </w:p>
    <w:p w:rsidR="00295B0D" w:rsidRDefault="00295B0D">
      <w:pPr>
        <w:spacing w:line="360" w:lineRule="auto"/>
        <w:ind w:left="660"/>
        <w:rPr>
          <w:b/>
          <w:bCs/>
          <w:i/>
          <w:iCs/>
          <w:sz w:val="34"/>
        </w:rPr>
      </w:pPr>
      <w:bookmarkStart w:id="0" w:name="_GoBack"/>
      <w:bookmarkEnd w:id="0"/>
    </w:p>
    <w:sectPr w:rsidR="00295B0D">
      <w:headerReference w:type="even" r:id="rId7"/>
      <w:headerReference w:type="default" r:id="rId8"/>
      <w:pgSz w:w="11906" w:h="16838"/>
      <w:pgMar w:top="1134" w:right="1134" w:bottom="1134"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0D" w:rsidRDefault="00295B0D">
      <w:r>
        <w:separator/>
      </w:r>
    </w:p>
  </w:endnote>
  <w:endnote w:type="continuationSeparator" w:id="0">
    <w:p w:rsidR="00295B0D" w:rsidRDefault="002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0D" w:rsidRDefault="00295B0D">
      <w:r>
        <w:separator/>
      </w:r>
    </w:p>
  </w:footnote>
  <w:footnote w:type="continuationSeparator" w:id="0">
    <w:p w:rsidR="00295B0D" w:rsidRDefault="00295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0D" w:rsidRDefault="00295B0D">
    <w:pPr>
      <w:pStyle w:val="a6"/>
      <w:framePr w:wrap="around" w:vAnchor="text" w:hAnchor="margin" w:xAlign="center" w:y="1"/>
      <w:rPr>
        <w:rStyle w:val="a7"/>
      </w:rPr>
    </w:pPr>
  </w:p>
  <w:p w:rsidR="00295B0D" w:rsidRDefault="00295B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0D" w:rsidRDefault="000850FF">
    <w:pPr>
      <w:pStyle w:val="a6"/>
      <w:framePr w:wrap="around" w:vAnchor="text" w:hAnchor="margin" w:xAlign="center" w:y="1"/>
      <w:rPr>
        <w:rStyle w:val="a7"/>
      </w:rPr>
    </w:pPr>
    <w:r>
      <w:rPr>
        <w:rStyle w:val="a7"/>
        <w:noProof/>
      </w:rPr>
      <w:t>7</w:t>
    </w:r>
  </w:p>
  <w:p w:rsidR="00295B0D" w:rsidRDefault="00295B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C21"/>
    <w:multiLevelType w:val="singleLevel"/>
    <w:tmpl w:val="9976C048"/>
    <w:lvl w:ilvl="0">
      <w:start w:val="1"/>
      <w:numFmt w:val="decimal"/>
      <w:lvlText w:val="%1."/>
      <w:lvlJc w:val="left"/>
      <w:pPr>
        <w:tabs>
          <w:tab w:val="num" w:pos="1200"/>
        </w:tabs>
        <w:ind w:left="1200" w:hanging="360"/>
      </w:pPr>
      <w:rPr>
        <w:rFonts w:hint="default"/>
      </w:rPr>
    </w:lvl>
  </w:abstractNum>
  <w:abstractNum w:abstractNumId="1">
    <w:nsid w:val="04A30FEC"/>
    <w:multiLevelType w:val="singleLevel"/>
    <w:tmpl w:val="0D5E2754"/>
    <w:lvl w:ilvl="0">
      <w:start w:val="1"/>
      <w:numFmt w:val="decimal"/>
      <w:lvlText w:val="%1."/>
      <w:lvlJc w:val="left"/>
      <w:pPr>
        <w:tabs>
          <w:tab w:val="num" w:pos="1527"/>
        </w:tabs>
        <w:ind w:left="1527" w:hanging="360"/>
      </w:pPr>
      <w:rPr>
        <w:rFonts w:hint="default"/>
      </w:rPr>
    </w:lvl>
  </w:abstractNum>
  <w:abstractNum w:abstractNumId="2">
    <w:nsid w:val="0B765F20"/>
    <w:multiLevelType w:val="singleLevel"/>
    <w:tmpl w:val="48569D3C"/>
    <w:lvl w:ilvl="0">
      <w:start w:val="1"/>
      <w:numFmt w:val="decimal"/>
      <w:lvlText w:val="%1) "/>
      <w:legacy w:legacy="1" w:legacySpace="0" w:legacyIndent="283"/>
      <w:lvlJc w:val="left"/>
      <w:rPr>
        <w:rFonts w:ascii="Times New Roman" w:hAnsi="Times New Roman" w:hint="default"/>
        <w:b w:val="0"/>
        <w:i w:val="0"/>
        <w:sz w:val="24"/>
        <w:u w:val="none"/>
      </w:rPr>
    </w:lvl>
  </w:abstractNum>
  <w:abstractNum w:abstractNumId="3">
    <w:nsid w:val="2B807C8B"/>
    <w:multiLevelType w:val="hybridMultilevel"/>
    <w:tmpl w:val="EC4488B8"/>
    <w:lvl w:ilvl="0" w:tplc="32EAA22C">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201DBB"/>
    <w:multiLevelType w:val="hybridMultilevel"/>
    <w:tmpl w:val="0BA8733E"/>
    <w:lvl w:ilvl="0" w:tplc="A18C04E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B6345A"/>
    <w:multiLevelType w:val="hybridMultilevel"/>
    <w:tmpl w:val="99724E4E"/>
    <w:lvl w:ilvl="0" w:tplc="6534FB9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8F7FA3"/>
    <w:multiLevelType w:val="hybridMultilevel"/>
    <w:tmpl w:val="D1EE2780"/>
    <w:lvl w:ilvl="0" w:tplc="980438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D93530"/>
    <w:multiLevelType w:val="singleLevel"/>
    <w:tmpl w:val="75B4F4C0"/>
    <w:lvl w:ilvl="0">
      <w:start w:val="5"/>
      <w:numFmt w:val="decimal"/>
      <w:lvlText w:val="%1. "/>
      <w:legacy w:legacy="1" w:legacySpace="0" w:legacyIndent="283"/>
      <w:lvlJc w:val="left"/>
      <w:pPr>
        <w:ind w:left="943" w:hanging="283"/>
      </w:pPr>
      <w:rPr>
        <w:rFonts w:ascii="Times New Roman" w:hAnsi="Times New Roman" w:hint="default"/>
        <w:b w:val="0"/>
        <w:i w:val="0"/>
        <w:sz w:val="26"/>
        <w:u w:val="none"/>
      </w:rPr>
    </w:lvl>
  </w:abstractNum>
  <w:abstractNum w:abstractNumId="8">
    <w:nsid w:val="751564F8"/>
    <w:multiLevelType w:val="singleLevel"/>
    <w:tmpl w:val="A5F09634"/>
    <w:lvl w:ilvl="0">
      <w:start w:val="5"/>
      <w:numFmt w:val="decimal"/>
      <w:lvlText w:val="%1. "/>
      <w:legacy w:legacy="1" w:legacySpace="0" w:legacyIndent="283"/>
      <w:lvlJc w:val="left"/>
      <w:pPr>
        <w:ind w:left="943" w:hanging="283"/>
      </w:pPr>
      <w:rPr>
        <w:rFonts w:ascii="Times New Roman" w:hAnsi="Times New Roman" w:hint="default"/>
        <w:b w:val="0"/>
        <w:i w:val="0"/>
        <w:sz w:val="26"/>
        <w:u w:val="none"/>
      </w:rPr>
    </w:lvl>
  </w:abstractNum>
  <w:num w:numId="1">
    <w:abstractNumId w:val="0"/>
  </w:num>
  <w:num w:numId="2">
    <w:abstractNumId w:val="1"/>
  </w:num>
  <w:num w:numId="3">
    <w:abstractNumId w:val="7"/>
  </w:num>
  <w:num w:numId="4">
    <w:abstractNumId w:val="8"/>
  </w:num>
  <w:num w:numId="5">
    <w:abstractNumId w:val="2"/>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0FF"/>
    <w:rsid w:val="000850FF"/>
    <w:rsid w:val="00102EE0"/>
    <w:rsid w:val="00295B0D"/>
    <w:rsid w:val="006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0BD41-CD40-40FE-937C-92D413BF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overflowPunct w:val="0"/>
      <w:autoSpaceDE w:val="0"/>
      <w:autoSpaceDN w:val="0"/>
      <w:adjustRightInd w:val="0"/>
      <w:spacing w:before="240" w:after="60"/>
      <w:ind w:firstLine="567"/>
      <w:jc w:val="both"/>
      <w:textAlignment w:val="baseline"/>
      <w:outlineLvl w:val="0"/>
    </w:pPr>
    <w:rPr>
      <w:rFonts w:ascii="Arial" w:hAnsi="Arial"/>
      <w:b/>
      <w:kern w:val="28"/>
      <w:sz w:val="28"/>
      <w:szCs w:val="20"/>
    </w:rPr>
  </w:style>
  <w:style w:type="paragraph" w:styleId="2">
    <w:name w:val="heading 2"/>
    <w:basedOn w:val="a"/>
    <w:next w:val="a"/>
    <w:qFormat/>
    <w:pPr>
      <w:keepNext/>
      <w:spacing w:line="360" w:lineRule="auto"/>
      <w:jc w:val="center"/>
      <w:outlineLvl w:val="1"/>
    </w:pPr>
    <w:rPr>
      <w:rFonts w:ascii="Garamond" w:hAnsi="Garamond"/>
      <w:b/>
      <w:bCs/>
      <w:i/>
      <w:iCs/>
      <w:sz w:val="50"/>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color w:val="000000"/>
    </w:rPr>
  </w:style>
  <w:style w:type="paragraph" w:styleId="5">
    <w:name w:val="heading 5"/>
    <w:basedOn w:val="a"/>
    <w:next w:val="a"/>
    <w:qFormat/>
    <w:pPr>
      <w:keepNext/>
      <w:spacing w:line="360" w:lineRule="auto"/>
      <w:outlineLvl w:val="4"/>
    </w:pPr>
    <w:rPr>
      <w:rFonts w:ascii="Garamond" w:hAnsi="Garamond"/>
      <w:b/>
      <w:bCs/>
      <w:i/>
      <w:iCs/>
      <w:sz w:val="34"/>
    </w:rPr>
  </w:style>
  <w:style w:type="paragraph" w:styleId="6">
    <w:name w:val="heading 6"/>
    <w:basedOn w:val="a"/>
    <w:next w:val="a"/>
    <w:qFormat/>
    <w:pPr>
      <w:keepNext/>
      <w:jc w:val="center"/>
      <w:outlineLvl w:val="5"/>
    </w:pPr>
    <w:rPr>
      <w:b/>
      <w:i/>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6"/>
      <w:szCs w:val="20"/>
    </w:rPr>
  </w:style>
  <w:style w:type="paragraph" w:styleId="a4">
    <w:name w:val="Body Text Indent"/>
    <w:basedOn w:val="a"/>
    <w:semiHidden/>
    <w:pPr>
      <w:ind w:firstLine="720"/>
    </w:pPr>
    <w:rPr>
      <w:sz w:val="26"/>
      <w:szCs w:val="20"/>
    </w:rPr>
  </w:style>
  <w:style w:type="paragraph" w:customStyle="1" w:styleId="main">
    <w:name w:val="main"/>
    <w:basedOn w:val="a"/>
    <w:pPr>
      <w:spacing w:before="100" w:line="300" w:lineRule="atLeast"/>
      <w:jc w:val="both"/>
    </w:pPr>
    <w:rPr>
      <w:rFonts w:ascii="Arial" w:eastAsia="Arial Unicode MS" w:hAnsi="Arial" w:cs="Arial"/>
      <w:color w:val="000000"/>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paragraph" w:styleId="20">
    <w:name w:val="Body Text 2"/>
    <w:basedOn w:val="a"/>
    <w:semiHidden/>
    <w:pPr>
      <w:spacing w:line="360" w:lineRule="auto"/>
      <w:jc w:val="both"/>
    </w:pPr>
    <w:rPr>
      <w:rFonts w:ascii="Garamond" w:hAnsi="Garamond"/>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0">
    <w:name w:val="Body Text 3"/>
    <w:basedOn w:val="a"/>
    <w:semiHidden/>
    <w:pPr>
      <w:jc w:val="both"/>
    </w:pPr>
    <w:rPr>
      <w:rFonts w:ascii="Garamond" w:hAnsi="Garamond"/>
      <w:b/>
      <w:bCs/>
      <w:sz w:val="28"/>
    </w:rPr>
  </w:style>
  <w:style w:type="paragraph" w:styleId="21">
    <w:name w:val="Body Text Indent 2"/>
    <w:basedOn w:val="a"/>
    <w:semiHidden/>
    <w:pPr>
      <w:spacing w:before="80"/>
      <w:ind w:left="40"/>
      <w:jc w:val="both"/>
    </w:pPr>
    <w:rPr>
      <w:rFonts w:ascii="Garamond" w:hAnsi="Garamond"/>
      <w:sz w:val="28"/>
    </w:rPr>
  </w:style>
  <w:style w:type="paragraph" w:styleId="31">
    <w:name w:val="Body Text Indent 3"/>
    <w:basedOn w:val="a"/>
    <w:semiHidden/>
    <w:pPr>
      <w:spacing w:line="360" w:lineRule="auto"/>
      <w:ind w:left="660"/>
      <w:jc w:val="both"/>
    </w:pPr>
    <w:rPr>
      <w:rFonts w:ascii="Garamond" w:hAnsi="Garamond"/>
      <w:b/>
      <w:bCs/>
      <w:i/>
      <w:iCs/>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6610</Words>
  <Characters>37682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&lt;</vt:lpstr>
    </vt:vector>
  </TitlesOfParts>
  <Company>Home computer</Company>
  <LinksUpToDate>false</LinksUpToDate>
  <CharactersWithSpaces>44204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c:title>
  <dc:subject/>
  <dc:creator>Evgeny</dc:creator>
  <cp:keywords/>
  <dc:description/>
  <cp:lastModifiedBy>admin</cp:lastModifiedBy>
  <cp:revision>2</cp:revision>
  <cp:lastPrinted>2002-03-19T16:15:00Z</cp:lastPrinted>
  <dcterms:created xsi:type="dcterms:W3CDTF">2014-02-12T20:45:00Z</dcterms:created>
  <dcterms:modified xsi:type="dcterms:W3CDTF">2014-02-12T20:45:00Z</dcterms:modified>
</cp:coreProperties>
</file>