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89" w:rsidRDefault="001D7A89" w:rsidP="00F41E33">
      <w:pPr>
        <w:jc w:val="center"/>
        <w:rPr>
          <w:b/>
        </w:rPr>
      </w:pPr>
    </w:p>
    <w:p w:rsidR="00F41E33" w:rsidRDefault="00F41E33" w:rsidP="00F41E33">
      <w:pPr>
        <w:jc w:val="center"/>
        <w:rPr>
          <w:b/>
        </w:rPr>
      </w:pPr>
    </w:p>
    <w:p w:rsidR="00DC4B4D" w:rsidRDefault="00DC4B4D" w:rsidP="00F41E33">
      <w:pPr>
        <w:jc w:val="center"/>
      </w:pPr>
    </w:p>
    <w:p w:rsidR="00F41E33" w:rsidRDefault="00F41E33" w:rsidP="00F41E33">
      <w:pPr>
        <w:jc w:val="center"/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</w:t>
      </w: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numPr>
          <w:ilvl w:val="0"/>
          <w:numId w:val="1"/>
        </w:numPr>
        <w:tabs>
          <w:tab w:val="clear" w:pos="360"/>
          <w:tab w:val="num" w:pos="342"/>
        </w:tabs>
        <w:spacing w:line="360" w:lineRule="auto"/>
        <w:ind w:left="39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Понятие и признаки юридического лица</w:t>
      </w:r>
      <w:r w:rsidR="00274510">
        <w:rPr>
          <w:b/>
          <w:sz w:val="28"/>
          <w:szCs w:val="28"/>
        </w:rPr>
        <w:t>……………………………. 3</w:t>
      </w:r>
    </w:p>
    <w:p w:rsidR="00F41E33" w:rsidRDefault="00F41E33" w:rsidP="00F41E3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Ликвидация юридического лица</w:t>
      </w:r>
      <w:r w:rsidR="00274510">
        <w:rPr>
          <w:b/>
          <w:sz w:val="28"/>
          <w:szCs w:val="28"/>
        </w:rPr>
        <w:t>……………………………………… 8</w:t>
      </w:r>
    </w:p>
    <w:p w:rsidR="00F41E33" w:rsidRDefault="00F41E33" w:rsidP="00F41E3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Виды юридических лиц</w:t>
      </w:r>
      <w:r w:rsidR="00274510">
        <w:rPr>
          <w:b/>
          <w:sz w:val="28"/>
          <w:szCs w:val="28"/>
        </w:rPr>
        <w:t>………………………………………………… 11</w:t>
      </w:r>
    </w:p>
    <w:p w:rsidR="00F41E33" w:rsidRPr="00F42C2A" w:rsidRDefault="00F41E33" w:rsidP="00F41E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 w:rsidR="00274510">
        <w:rPr>
          <w:b/>
          <w:sz w:val="28"/>
          <w:szCs w:val="28"/>
        </w:rPr>
        <w:t>…………………………………… 24</w:t>
      </w: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left="1140" w:hanging="684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</w:p>
    <w:p w:rsidR="00F41E33" w:rsidRPr="00F41E33" w:rsidRDefault="00F41E33" w:rsidP="00F41E3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Понятие и признаки юридического лица.</w:t>
      </w:r>
    </w:p>
    <w:p w:rsidR="00987076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Наряду с индивидуальными предпринимателями субъектами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предпринимательской деятельности являются </w:t>
      </w:r>
      <w:r w:rsidRPr="00987076">
        <w:rPr>
          <w:b/>
          <w:bCs/>
          <w:sz w:val="28"/>
          <w:szCs w:val="28"/>
        </w:rPr>
        <w:t>юридические лица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виде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коммерческих организаций, преследующих извлечение прибыли 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качестве основной цели своей деятельности. К ним относятся 2 вида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хозяйственных товариществ: полное и товарищество на вере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(коммандитное товарищество) и 3 вида хозяйственных обществ: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общество с ограниченной или дополнительной ответственностью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акционерное общество. Последнее имеет 2 типа: закрытое и открытое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акционерные общества. Взаимосвязь имущества и деятельности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некоторых хозяйственных товариществ и обществ порождает их деление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 основные общества (товарищества) и дочерние, либо зависимые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общества. 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Коммерческими организациями являются также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производственные кооперативы, государственные и муниципальные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унитарные предприятия.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Организации, обладающие правами юридического лица, но не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имеющие извлечение прибыли в качестве основной цели своей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деятельности, являются некоммерческими. Они обычно не занимаются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предпринимательской деятельностью. Однако им предоставлено право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осуществлять такую деятельность постольку, поскольку это служит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достижению целей, ради которых они созданы, и соответствует этим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целям. Юридические лица, являющиеся некоммерческими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организациями, могут создаваться в форме потребительских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кооперативов, общественных или религиозных организаций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(объединений), финансируемых собственником учреждений,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благотворительных и иных фондов, ассоциаций и союзов коммерческих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(или) некоммерческих организаций.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Любая организация признаётся юридическим лицом лишь при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условии, что она имеет в собственности, хозяйственном ведении или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оперативном управлении обособленное имущество и отвечает по своим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обязательствам этим имуществам, может от своего имени приобретать и</w:t>
      </w:r>
    </w:p>
    <w:p w:rsidR="00987076" w:rsidRDefault="00F41E33" w:rsidP="00987076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осуществлять имущественные и личные неимущественные права, нести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обязанности, быть истцом и ответчиком в суде.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Юридическое лицо должно обладать в совокупности 4 легальными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признаками: организационной упорядоченностью (или единством);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имущественной обособленностью; возможностью выступать 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гражданском обороте и в суде от своего имени; самостоятельной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имущественной ответственностью.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Признание юридическим лицом определенной “организации” не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означает, что в этом качестве могут выступать лишь коллективы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граждан. Так, хозяйственное общество может быть создано и одним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физическим лицом. Важно лишь, чтобы создание было должным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образом организационно оформлено (или упорядочено).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Формальным подтверждением организационной упорядоченности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 факт государственной регистрации юридического лица.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Порядок государственной регистрации юридических лиц в органах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юстиции должен определяться, согласно ст. 151 ГК, законом о</w:t>
      </w:r>
      <w:r w:rsidR="00987076">
        <w:rPr>
          <w:rFonts w:ascii="TimesNewRoman" w:hAnsi="TimesNewRoman" w:cs="TimesNewRoman"/>
          <w:sz w:val="28"/>
          <w:szCs w:val="28"/>
        </w:rPr>
        <w:t xml:space="preserve"> р</w:t>
      </w:r>
      <w:r>
        <w:rPr>
          <w:rFonts w:ascii="TimesNewRoman" w:hAnsi="TimesNewRoman" w:cs="TimesNewRoman"/>
          <w:sz w:val="28"/>
          <w:szCs w:val="28"/>
        </w:rPr>
        <w:t>егистрации юридических лиц. До его принятия действует ряд законов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иных правовых актов, регламентирующих порядок государственной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регистрации отдельных видов юридических лиц. Одним из таких актов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 Положение о порядке государственной регистрации субъектов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предпринимательской деятельности.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Юридическое лицо может действовать на основании устава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(например, акционерное общество), либо учредительного договора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устава (общество с ограниченной ответственностью), либо только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учредительного договора (полное товарищество). Учредители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(участники) юридического лица должны заключить учредительный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договор и (или) утвердить устав юридического лица и направить этот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(эти) учредительный документ одновременно с другими, требуемыми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дополнительно для регистрации некоторых видов юридических лиц, 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также заявление о регистрации и свидетельство об уплате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пошлины в соответствующий регистрирующий орган.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Учредительные документы могут быть также направлены 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регистрирующий орган ценным почтовым отправлением с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уведомлением и описью вложения.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Регистрирующий орган вправе отказать в государственной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регистрации лишь в случае нарушения установленного законом порядка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образования юридического лица или несоответствия его учредительных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документов закону. Отказ по мотиву нецелесообразности создания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 не допускается. Любой отказ, а также уклонение от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государственной регистрации юридического лица могут быть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обжалованы в суд.</w:t>
      </w:r>
    </w:p>
    <w:p w:rsidR="00987076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Государственная регистрация юридического лица с включением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данных о ней в открытый для всеобщего ознакомления единый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государственный реестр юридических лиц свидетельствует о полной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организационной упорядоченности юридического лица. Более того, она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свидетельствует о завершении формирования самостоятельного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субъекта гражданского права, поскольку по закону юридическое лицо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считается созданным именно с момента его государственной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регистрации. Однако это не означает, что остальные 3 из 4 названных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признаков юридического лица являются излишними. Напротив,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государственная регистрация юридического лица может быть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произведена лишь при наличии этих признаков. И, напротив,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регистрация юридического лица при отсутствии любого из данных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признаков может лишь свидетельствовать о нарушении порядка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регистрации и необходимости признания ее недействительной.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Вторым признаком юридического лица является его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имущественная обособленность. Имущество юридического лица,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независимо от его правового режима (собственность, хозяйственное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ведение или оперативное управление) должно быть обособлено, т. е.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отделено от имущества учредителей (участников) юридического лица,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других физических и юридических лиц, РФ, субъектов РФ,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муниципальных образований и лиц, являющихся работниками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лица. Формами обособления могут быть самостоятельный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баланс, а также банковский счет (для денежных средств).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Собственным именем коммерческой организации </w:t>
      </w:r>
      <w:r w:rsidR="00987076">
        <w:rPr>
          <w:rFonts w:ascii="TimesNewRoman" w:hAnsi="TimesNewRoman" w:cs="TimesNewRoman"/>
          <w:sz w:val="28"/>
          <w:szCs w:val="28"/>
        </w:rPr>
        <w:t>–</w:t>
      </w:r>
      <w:r>
        <w:rPr>
          <w:rFonts w:ascii="TimesNewRoman" w:hAnsi="TimesNewRoman" w:cs="TimesNewRoman"/>
          <w:sz w:val="28"/>
          <w:szCs w:val="28"/>
        </w:rPr>
        <w:t xml:space="preserve"> юридического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лица, от которого она может приобретать и осуществлять свои права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нести обязанности, т. е. выступать в гражданском обороте, а также быть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истцом и ответчиком в суде, является ее фирменное наименование,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указываемое в учредительных документах и содержащее сведения о ее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организационно-правовой форме.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Самостоятельная имущественная ответственность как признак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 выражается в том, что, имея обособленное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имущество, данное лицо отвечает по своим обязательствам этим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имуществом. Пределы использования имущества для погашения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требований кредиторов, а также условия и порядок субсидиарной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(дополнительной) ответственности иных лиц по обязательствам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отдельных юридических лиц устанавливаются законом.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Юридические лица могут иметь свои филиалы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представительства, которые являются лишь обособленными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подразделениями юридических лиц, расположенными вне места их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нахождения. Представительство представляет интересы юридического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лица и осуществляет их защиту. Филиал же может осуществлять часть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или даже все функции юридического лица, в том числе функции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представительства. Однако ни то, ни другое подразделение не обладает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необходимыми признаками юридического лица.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Их имущество - это часть имущества юридического лица, которым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они наделяются создавшим их юридическим лицом. Филиалы 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представительства действуют на основании не самостоятельных уставов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подобных им учредительных до</w:t>
      </w:r>
      <w:r w:rsidR="00987076">
        <w:rPr>
          <w:rFonts w:ascii="TimesNewRoman" w:hAnsi="TimesNewRoman" w:cs="TimesNewRoman"/>
          <w:sz w:val="28"/>
          <w:szCs w:val="28"/>
        </w:rPr>
        <w:t>к</w:t>
      </w:r>
      <w:r>
        <w:rPr>
          <w:rFonts w:ascii="TimesNewRoman" w:hAnsi="TimesNewRoman" w:cs="TimesNewRoman"/>
          <w:sz w:val="28"/>
          <w:szCs w:val="28"/>
        </w:rPr>
        <w:t>ументов, а положения, утвержденного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юридическим лицом. Руководители филиалов и представительств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назначаются юридическим лицом и действуют по его доверенности.</w:t>
      </w:r>
    </w:p>
    <w:p w:rsidR="00F41E33" w:rsidRDefault="00F41E33" w:rsidP="009870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Юридическое лицо обладает правоспособностью, т.е. может иметь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гражданские права, соответствующие целям деятельности,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предусмотренным в его учредительных документах, и нести связанные с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этой деятельностью обязанности. Коммерческие организации, как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правило, могут заниматься любой, не запрещенной законом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деятельностью. На некоторые виды деятельности требуется специальное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разрешение (лицензия). Порядок лицензирования установлен рядом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правовых актов, в том числе постановлением Правительства РФ от 24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декабря 1994 г. № 1418 “ О лицензировании отдельных видов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деятельности“. Гражданские права юридическое лицо приобретает, а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обязанности на себя принимает через свои органы, в частности, такие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как генеральный директор, председатель совета директоров или</w:t>
      </w:r>
      <w:r w:rsidR="00987076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президент либо через своих участников.</w:t>
      </w:r>
    </w:p>
    <w:p w:rsidR="00F41E33" w:rsidRDefault="00F41E33" w:rsidP="00F41E33">
      <w:pPr>
        <w:spacing w:line="360" w:lineRule="auto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987076" w:rsidRDefault="00987076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987076" w:rsidP="00987076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Ликвидация юридического лица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Формой прекращения деятельности юридического лица без перехода его прав и обязанностей в порядке правопреемства к другим лицам является ликвидация. Существуют два способа ликвидации - добровольный и принудительный. В добровольном порядке юридическое лицо может быть ликвидировано по желанию его учредителей (участников) или уполномоченного органа юридического лица в связи, в частности, с истечением срока, на который было создано юридическое лицо, с достижением цели, ради которой оно создано, или с признанием судом недействительной регистрации юридического лица.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Ликвидация юридического лица в принудительном порядке (по решению суда) производится, в частности, в случае осуществления деятельности без лицензии, запрещенной законом либо с иными неоднократными или грубыми нарушениями закона. Юридическое лицо, являющееся коммерческой организацией, за исключением казенного предприятия, а также юридическое лицо, действующее в форме потребительского кооператива, благотворительного или иного фонда, по решению суда может быть признано несостоятельным (банкротом) и ликвидировано, если оно не в состоянии удовлетворить требования кредиторов.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Лица или органы, принявшие решение о ликвидации юридического лица, во-первых, письменно уведомляют об этом регистрирующий орган, во-вторых, назначают по согласованию с последним ликвидационную комиссию (ликвидатора) и, в-третьих, устанавливают порядок и сроки ликвидации. В свою очередь, ликвидационная комиссия выполняет ряд важных функций, в частности: публикует информацию о ликвидации юридического лица, порядке и сроке (не менее чем двухмесячном) заявления требований его кредиторами; принимает меры к выявлению кредиторов, их письменному уведомлению о ликвидации, к получению дебиторской задолженности; по окончании срока для представления требований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кредиторами составляет промежуточный ликвидационный баланс с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указанием сведений о составе имущества ликвидируемого юридического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лица, перечне предъявленных кредиторами требований и результатах их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рассмотрения; составляет после завершения расчетов с кредиторами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ликвидационный баланс. Ликвидация юридического лица считается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завершенной после внесения об этом записи в государственный реестр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юридических лиц.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Выплата денежных сумм кредиторам ликвидируемого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 производится ликвидационной комиссией в порядке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очередности. В частности, в первую очередь удовлетворяются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требования граждан, перед которыми ликвидируемое юридическое лицо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несет ответственность за причинение вреда жизни или здоровью, путем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капитализации соответствующих повременных платежей. При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ликвидации банков или других кредитных учреждений, привлекающих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средства граждан, в первую очередь удовлетворяются также требования</w:t>
      </w:r>
      <w:r w:rsidR="00986068">
        <w:rPr>
          <w:rFonts w:ascii="TimesNewRoman" w:hAnsi="TimesNewRoman" w:cs="TimesNewRoman"/>
          <w:sz w:val="28"/>
          <w:szCs w:val="28"/>
        </w:rPr>
        <w:t xml:space="preserve"> г</w:t>
      </w:r>
      <w:r>
        <w:rPr>
          <w:rFonts w:ascii="TimesNewRoman" w:hAnsi="TimesNewRoman" w:cs="TimesNewRoman"/>
          <w:sz w:val="28"/>
          <w:szCs w:val="28"/>
        </w:rPr>
        <w:t>раждан, являющихся кредиторами, т. е. вкладчиками этих учреждений.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Основания признания судом юридического лица банкротом либо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объявления им о своем банкротстве, а также порядок ликвидации такого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 устанавливаются специальным законом 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несостоятельности (банкротстве). Однако требования кредиторов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удовлетворяются в очередности, предусмотренной ст. 64 ГК.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Различные организационно-правовые формы юридических лиц,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участвующих в предпринимательской деятельности, имеют как общие,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так и специфические признаки. Это касается, в частности,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хозяйственных товариществ и обществ. К их числу относятся все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коммерческие организации с разделенным на доли (вклады) учредителей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(участников) уставным ( складочным) капиталом.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Имущество, созданное за счет вкладов учредителей (участников), а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также произведенное и приобретенное хозяйственным товариществом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или обществом в процессе его деятельности, принадлежит ему на праве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собственности. Вкладом в имущество хозяйственного товарищества или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общества могут быть деньги, ценные бумаги, другие вещи или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имущественные права, имеющие денежную оценку, например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исключительные права на охраняемое патентом изобретение. Денежная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оценка вклада участника хозяйственного общества производится по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соглашению между учредителями (участниками) общества и в случаях,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предусмотренных законом, подлежит независимой экспертной оценке.</w:t>
      </w:r>
    </w:p>
    <w:p w:rsidR="00987076" w:rsidRDefault="00987076" w:rsidP="009860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8"/>
          <w:szCs w:val="28"/>
        </w:rPr>
        <w:t>Спецификой хозяйственных обществ является возможность их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создания одним физическим или юридическим лицом, которое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становится его единственным участником. Не допускается лишь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выступление в качестве единственного учредителя (акционера)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акционерного общества другого хозяйственного общества, состоящего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 одного лица.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Общие и специфические признаки различных организационно-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правовых форм юридических лиц закреплены в ст. 66-123 ГК, а также в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федеральных законах: от 26 декабря 1995 г. № 208 - ФЗ “Об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акционерных обществах”, от 8 мая 1996 г. № 41 - ФЗ “О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производственных кооперативах”, от 8 декабря 1995 г. № 193 - ФЗ “О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сельскохозяйственной кооперации”, от 19 мая 1995 г. № 82 - ФЗ “Об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общественных объединениях”, от 12 января 1996 г. № 7 - ФЗ “О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некоммерческих организациях”</w:t>
      </w:r>
      <w:r>
        <w:rPr>
          <w:rFonts w:ascii="TimesNewRoman" w:hAnsi="TimesNewRoman" w:cs="TimesNewRoman"/>
          <w:sz w:val="18"/>
          <w:szCs w:val="1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других.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Особенности отдельных организационно-правовых форм могут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касаться состава и статуса их учредителей (участников), правового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режима имущества, ответственности по обязательствам, реорганизации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 ликвидации. Например, в связи с участием в образовании имущества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юридического лица его учредители (участники) могут иметь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обязательственные права в отношении этого юридического лица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(хозяйственные товарищества и общества, производственные и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потребительские кооперативы) либо право собственности или иное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вещное право на его имущество (государственные и муниципальные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унитарные предприятия, в том числе дочерние предприятия, а также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финансируемые собственником учреждения). В отношении некоторых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юридических лиц их учредители (участники) не имеют имущественных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прав. Это общественные и религиозные организации (объединения),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благотворительные и иные фонды, а также объединения юридических</w:t>
      </w:r>
      <w:r w:rsidR="00986068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лиц (ассоциации и союзы).</w:t>
      </w:r>
    </w:p>
    <w:p w:rsidR="00F41E33" w:rsidRDefault="00F41E33" w:rsidP="00F41E33">
      <w:pPr>
        <w:spacing w:line="360" w:lineRule="auto"/>
        <w:jc w:val="both"/>
        <w:rPr>
          <w:sz w:val="28"/>
          <w:szCs w:val="28"/>
        </w:rPr>
      </w:pPr>
    </w:p>
    <w:p w:rsidR="00F41E33" w:rsidRDefault="00F41E33" w:rsidP="00F41E33">
      <w:pPr>
        <w:spacing w:line="360" w:lineRule="auto"/>
        <w:ind w:firstLine="708"/>
        <w:jc w:val="both"/>
        <w:rPr>
          <w:sz w:val="28"/>
          <w:szCs w:val="28"/>
        </w:rPr>
      </w:pPr>
    </w:p>
    <w:p w:rsidR="00F41E33" w:rsidRDefault="00986068" w:rsidP="00F41E33">
      <w:pPr>
        <w:numPr>
          <w:ilvl w:val="0"/>
          <w:numId w:val="1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Виды юридических лиц.</w:t>
      </w:r>
    </w:p>
    <w:p w:rsidR="0011231D" w:rsidRDefault="00986068" w:rsidP="0011231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Юридические лица д</w:t>
      </w:r>
      <w:r w:rsidR="0011231D" w:rsidRPr="0011231D">
        <w:rPr>
          <w:rFonts w:ascii="TimesNewRoman" w:hAnsi="TimesNewRoman" w:cs="TimesNewRoman"/>
          <w:sz w:val="28"/>
          <w:szCs w:val="28"/>
        </w:rPr>
        <w:t>елятся на виды по различным кри</w:t>
      </w:r>
      <w:r w:rsidRPr="0011231D">
        <w:rPr>
          <w:rFonts w:ascii="TimesNewRoman" w:hAnsi="TimesNewRoman" w:cs="TimesNewRoman"/>
          <w:sz w:val="28"/>
          <w:szCs w:val="28"/>
        </w:rPr>
        <w:t xml:space="preserve">териям. По основной цели деятельности различают </w:t>
      </w:r>
      <w:r w:rsidRPr="0011231D">
        <w:rPr>
          <w:b/>
          <w:bCs/>
          <w:sz w:val="28"/>
          <w:szCs w:val="28"/>
        </w:rPr>
        <w:t>коммерческие и некоммерческие</w:t>
      </w:r>
      <w:r w:rsidR="0011231D" w:rsidRPr="0011231D">
        <w:rPr>
          <w:b/>
          <w:bCs/>
          <w:sz w:val="28"/>
          <w:szCs w:val="28"/>
        </w:rPr>
        <w:t xml:space="preserve"> </w:t>
      </w:r>
      <w:r w:rsidRPr="0011231D">
        <w:rPr>
          <w:b/>
          <w:bCs/>
          <w:sz w:val="28"/>
          <w:szCs w:val="28"/>
        </w:rPr>
        <w:t>организации</w:t>
      </w:r>
      <w:r w:rsidRPr="0011231D">
        <w:rPr>
          <w:rFonts w:ascii="TimesNewRoman" w:hAnsi="TimesNewRoman" w:cs="TimesNewRoman"/>
          <w:sz w:val="28"/>
          <w:szCs w:val="28"/>
        </w:rPr>
        <w:t xml:space="preserve">. </w:t>
      </w:r>
    </w:p>
    <w:p w:rsidR="0011231D" w:rsidRDefault="00986068" w:rsidP="0011231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К коммерческим относятся организации, преследующие извлечение прибыли в качестве основной цели своей деятельности. Иначе говоря, по данному критерию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коммерческие организации являются сугубо предпринимательскими структурами. К ним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принадлежат 2 вида хозяйственных товариществ: полное товарищество и товарищество на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вере (коммандитное товарищество) и 3 вида хозяйстве</w:t>
      </w:r>
      <w:r w:rsidR="0011231D">
        <w:rPr>
          <w:rFonts w:ascii="TimesNewRoman" w:hAnsi="TimesNewRoman" w:cs="TimesNewRoman"/>
          <w:sz w:val="28"/>
          <w:szCs w:val="28"/>
        </w:rPr>
        <w:t>нных обществ: общество с ограни</w:t>
      </w:r>
      <w:r w:rsidRPr="0011231D">
        <w:rPr>
          <w:rFonts w:ascii="TimesNewRoman" w:hAnsi="TimesNewRoman" w:cs="TimesNewRoman"/>
          <w:sz w:val="28"/>
          <w:szCs w:val="28"/>
        </w:rPr>
        <w:t>ченной или дополнительной ответственностью и акционерное общество. Последнее имеет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 xml:space="preserve">3 разновидности: закрытое, открытое акционерные общества и акционерное общество работников (народное предприятие). Взаимосвязь имущества и деятельности некоторых хозяйственных товариществ и обществ порождает их деление на </w:t>
      </w:r>
      <w:r w:rsidRPr="0011231D">
        <w:rPr>
          <w:b/>
          <w:bCs/>
          <w:sz w:val="28"/>
          <w:szCs w:val="28"/>
        </w:rPr>
        <w:t>основные общества (товарищества) и дочерние общества либо зависимые и преобладающие (участвующие)</w:t>
      </w:r>
      <w:r w:rsidR="0011231D">
        <w:rPr>
          <w:b/>
          <w:bCs/>
          <w:sz w:val="28"/>
          <w:szCs w:val="28"/>
        </w:rPr>
        <w:t xml:space="preserve"> </w:t>
      </w:r>
      <w:r w:rsidRPr="0011231D">
        <w:rPr>
          <w:b/>
          <w:bCs/>
          <w:sz w:val="28"/>
          <w:szCs w:val="28"/>
        </w:rPr>
        <w:t>общества.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Коммерческими организациями являются также производственные кооперативы, государственные и муниципальные унитарные предприятия.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Различные организационно-правовые формы некоторых коммерческих юридических лиц имеют как общие (ст. 66-68 ГК), так и специфические признаки (ст. 69-115 ГК).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Это касается, в частности, хозяйственных товариществ и обществ. К их числу относятся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все коммерческие организации с разделенным на доли (вклады) учредителей (участников)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уставным (складочным) капиталом.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деятельности, принадлежит ему на праве собственности. Вкладом в имущество хозяйственного товарищества или общества могут быть деньги, ценные бумаги, другие вещи или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имущественные права, имеющие денежную оценку, например исключительные права на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охраняемое патентом изобретение. Денежная оценка вклада участника хозяйственного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общества производится по соглашению между учредителями (участниками) общества и в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случаях, предусмотренных законом, подлежит независимой экспертной оценке.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Спецификой хозяйственных обществ является возможность их создания одним физическим или юридическим лицом, которое становится его единственным участником. Не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допускается лишь выступление в качестве единственного учредителя (акционера) акционерного общества другого хозяйственного общества, состоящего из одного лица.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b/>
          <w:bCs/>
          <w:sz w:val="28"/>
          <w:szCs w:val="28"/>
        </w:rPr>
        <w:t>Полным товариществом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признается товарищество, участники которого (полные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товарищи) в соответствии с заключенным между ними договором занимаются предпринимательской деятельностью от имени товарищества. Участниками полного товарищества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могут быть только индивидуальные предприниматели и (или) коммерческие организации.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Все участники солидарно несут субсидиарную ответственность по обязательствам полного товарищества всем лично им принадлежащим имуществом. Иными словами, при недостаточности имущества самого товарищества для удовлетворения требований кредиторов последние в оставшейся части могут потребовать удовлетворения в полном объеме за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счет личного имущества любого (или любых) из полных товарищей. Подобная трактовка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солидарной и субсидиарной ответственности базируется на нормах п. 1 ст. 323 и абз. 1 п. 1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ст. 399 ГК.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b/>
          <w:bCs/>
          <w:sz w:val="28"/>
          <w:szCs w:val="28"/>
        </w:rPr>
        <w:t>Товарищество на вере (коммандитное товарищество)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это товарищество, в котором наряду с участниками, осуществляющими от имени товарищества предпринимательскую деятельность и отвечающими по его обязательствам своим имуществом, т.е.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полными товарищами, имеется один или несколько участников-вкладчиков (коммандитистов), которые несут риск убытков товарищества лишь в пределах сумм своих вкладов и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не принимают участия в осуществлении товариществом предпринимательской деятельности. Полными товарищами в товариществах на вере, как и в полных товариществах, также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могут быть только индивидуальные предприниматели и (или) коммерческие организации.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b/>
          <w:bCs/>
          <w:sz w:val="28"/>
          <w:szCs w:val="28"/>
        </w:rPr>
        <w:t>Обществом с ограниченной ответственностью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признается учрежденное одним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или несколькими лицами общество, уставный капитал которого разделен на доли определенных учредительными документами размеров. Участники общества не отвечают по его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обязательствам и несут риск убытков, связанных с деятельностью общества, лишь в пределах стоимости внесенных ими вкладов. Гражданско-правовой статус ООО определяется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ст. 87-94 ГК и Федеральным законом от 8 февраля 1998 г. № 14 – ФЗ «Об обществах с ограниченной ответственностью» в редакции закона от 11 июля 1998 г. № 96 – ФЗ15.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 xml:space="preserve">Участники </w:t>
      </w:r>
      <w:r w:rsidRPr="0011231D">
        <w:rPr>
          <w:b/>
          <w:bCs/>
          <w:sz w:val="28"/>
          <w:szCs w:val="28"/>
        </w:rPr>
        <w:t>общества с дополнительной ответственностью</w:t>
      </w:r>
      <w:r w:rsidRPr="0011231D">
        <w:rPr>
          <w:rFonts w:ascii="TimesNewRoman" w:hAnsi="TimesNewRoman" w:cs="TimesNewRoman"/>
          <w:sz w:val="28"/>
          <w:szCs w:val="28"/>
        </w:rPr>
        <w:t>, подобно полным товарищам, солидарно несут субсидиарную ответственность по обязательствам общества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своим имуществом. Однако, в отличие от полного товарищества, участники общества с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дополнительной ответственностью отвечают в одинаковом для всех кратном размере к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стоимости их вкладов, определяемом учредительными документами общества (ст. 95 ГК).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 xml:space="preserve">Особое практическое значение имеет </w:t>
      </w:r>
      <w:r w:rsidRPr="0011231D">
        <w:rPr>
          <w:b/>
          <w:bCs/>
          <w:sz w:val="28"/>
          <w:szCs w:val="28"/>
        </w:rPr>
        <w:t>гражданско-правовой режим вкладов (долей) участников обществ с ограниченной ответственностью и совершаемых ими сделок.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Учитывая это, Пленум Верховного Суда РФ и Пленум Высшего Арбитражного Суда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РФ приняли 9 декабря 1999 г. совместное постановление № 90/14 «О некоторых вопросах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применения Федерального закона «Об обществах с ограниченной ответственностью», в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котором дали судам важные разъяснения.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При рассмотрении дел, связанных с формированием уставного капитала общества,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нужно иметь в виду, что в качестве вклада в уставный капитал общества могут вноситься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деньги, ценные бумаги, другие вещи, имущественные права либо иные права, имеющие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денежную оценку. В связи с этим необходимо учитывать следующее: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а) денежная оценка неденежных вкладов, в том числе имущественных и иных прав, подлежит единогласному утверждению решением общего собрания всех участников (учредителей) общества;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б) при внесении неденежного вклада с номинальной стоимостью, превышающей сумму,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эквивалентную двумстам минимальным размерам оплаты труда, установленным федеральным законом на дату представления документов на государственную регистрацию, требуется его оценка независимым оценщиком, которая должна быть произведена в соответствии с Федеральным законом от 29 июля 1998 года «Об оценочной деятельности в Российской Федерации».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Данные правила действуют как при учреждении общества, так и в случаях увеличения его уставного капитала.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В случае завышения стоимости неденежных вкладов участники общества и независимый оценщик в течение трех лет с момента государственной регистрации общества или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соответствующих изменений в его уставе могут быть солидарно привлечены к субсидиарной ответственности по обязательствам общества при недостаточности его имущества для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погашения долгов. Объем такой ответственности ограничен размером завышения стоимости соответствующих неденежных вкладов.</w:t>
      </w:r>
    </w:p>
    <w:p w:rsidR="00986068" w:rsidRPr="0011231D" w:rsidRDefault="00986068" w:rsidP="0011231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b/>
          <w:bCs/>
          <w:sz w:val="28"/>
          <w:szCs w:val="28"/>
        </w:rPr>
        <w:t>Акционерное общество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одна из наиболее распространенных организационно</w:t>
      </w:r>
      <w:r w:rsidR="0011231D">
        <w:rPr>
          <w:rFonts w:ascii="TimesNewRoman" w:hAnsi="TimesNewRoman" w:cs="TimesNewRoman"/>
          <w:sz w:val="28"/>
          <w:szCs w:val="28"/>
        </w:rPr>
        <w:t>-</w:t>
      </w:r>
      <w:r w:rsidRPr="0011231D">
        <w:rPr>
          <w:rFonts w:ascii="TimesNewRoman" w:hAnsi="TimesNewRoman" w:cs="TimesNewRoman"/>
          <w:sz w:val="28"/>
          <w:szCs w:val="28"/>
        </w:rPr>
        <w:t>правовых форм, особенно в сфере среднего и крупного предпринимательства. Уставный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капитал акционерного общества делится на определенное число именных акций. Участники данного общества (акционеры) не отвечают по его обязательствам и несут риск</w:t>
      </w:r>
      <w:r w:rsidR="0011231D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убытков общества в пределах стоимости принадлежащих им акций.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Гражданско-правовое положение различных видов АО устанавливают ст. 96-104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ГК и Федеральные законы от 26 декабря 1995 г. № 208 – ФЗ «Об акционерных обществах»17 (в редакции Закона от 17 мая 1996 г., Закона от 24 мая 1999 г. № 101 – ФЗ – Российская газета. – 1999 г. – 28 мая, Закона от 7 августа 2001 г. № 120-ФЗ, РГ, 9 августа 2001 г.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 Закона от 31 октября 2002 г. № 134 – ФЗ – РГ, 6 ноября 2002 г.) и от 19 июля 1998 г. №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115 – ФЗ «Об особенностях правового положения акционерных обществ работников (народных предприятий)».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Существует ряд различий между открытым, закрытым акционерными обществами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 акционерным обществом работников (народным предприятием). Так, число учредителей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39585B">
        <w:rPr>
          <w:b/>
          <w:bCs/>
          <w:sz w:val="28"/>
          <w:szCs w:val="28"/>
        </w:rPr>
        <w:t>открытого акционерного общества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не ограничено, а закрытого – не может превышать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пятидесяти. Далее, открытое общество вправе проводить открытую подписку на свои акции и их свободную продажу. Его участники могут отчуждать принадлежащие им акции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 xml:space="preserve">без согласия других акционеров. Акции </w:t>
      </w:r>
      <w:r w:rsidRPr="0039585B">
        <w:rPr>
          <w:b/>
          <w:bCs/>
          <w:sz w:val="28"/>
          <w:szCs w:val="28"/>
        </w:rPr>
        <w:t>закрытого акционерного общества</w:t>
      </w:r>
      <w:r w:rsidRPr="0011231D">
        <w:rPr>
          <w:rFonts w:ascii="TimesNewRoman" w:hAnsi="TimesNewRoman" w:cs="TimesNewRoman"/>
          <w:sz w:val="28"/>
          <w:szCs w:val="28"/>
        </w:rPr>
        <w:t>, напротив,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распределяются только среди его учредителей или иного заранее определенного круга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17 Российская газета. – 1995. – 29 декабря. Российская газета. – 1998. – 29 июля (закон всту</w:t>
      </w:r>
      <w:r w:rsidR="0039585B">
        <w:rPr>
          <w:rFonts w:ascii="TimesNewRoman" w:hAnsi="TimesNewRoman" w:cs="TimesNewRoman"/>
          <w:sz w:val="28"/>
          <w:szCs w:val="28"/>
        </w:rPr>
        <w:t xml:space="preserve">пил в силу с 1 октября 1998 г.) </w:t>
      </w:r>
      <w:r w:rsidRPr="0011231D">
        <w:rPr>
          <w:rFonts w:ascii="TimesNewRoman" w:hAnsi="TimesNewRoman" w:cs="TimesNewRoman"/>
          <w:sz w:val="28"/>
          <w:szCs w:val="28"/>
        </w:rPr>
        <w:t>лиц. Такое общество не вправе проводить открытую подписку на выпускаемые им акции,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а его акционеры имеют преимущественное право прио</w:t>
      </w:r>
      <w:r w:rsidR="0039585B">
        <w:rPr>
          <w:rFonts w:ascii="TimesNewRoman" w:hAnsi="TimesNewRoman" w:cs="TimesNewRoman"/>
          <w:sz w:val="28"/>
          <w:szCs w:val="28"/>
        </w:rPr>
        <w:t>бретения акций, продаваемых дру</w:t>
      </w:r>
      <w:r w:rsidRPr="0011231D">
        <w:rPr>
          <w:rFonts w:ascii="TimesNewRoman" w:hAnsi="TimesNewRoman" w:cs="TimesNewRoman"/>
          <w:sz w:val="28"/>
          <w:szCs w:val="28"/>
        </w:rPr>
        <w:t>гими акционерами этого общества.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Минимальный уставный капитал открытого общества должен составлять не менее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тысячекратной, а закрытого – стократной суммы минимального размера оплаты труда на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дату регистрации общества. Акционеры – владельцы обыкновенных акций общества могут участвовать в общем собрании акционеров с правом голоса. Владельцы привилегированных акций, напротив, не имеют права голоса на общем собрании акционеров, если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иное не установлено законом или уставом общества. К</w:t>
      </w:r>
      <w:r w:rsidR="0039585B">
        <w:rPr>
          <w:rFonts w:ascii="TimesNewRoman" w:hAnsi="TimesNewRoman" w:cs="TimesNewRoman"/>
          <w:sz w:val="28"/>
          <w:szCs w:val="28"/>
        </w:rPr>
        <w:t xml:space="preserve"> компетенции общего собрания ак</w:t>
      </w:r>
      <w:r w:rsidRPr="0011231D">
        <w:rPr>
          <w:rFonts w:ascii="TimesNewRoman" w:hAnsi="TimesNewRoman" w:cs="TimesNewRoman"/>
          <w:sz w:val="28"/>
          <w:szCs w:val="28"/>
        </w:rPr>
        <w:t>ционеров, проводимого не ранее чем через два месяца и не позднее чем через шесть месяцев после окончания финансового года общества, относятся наиболее важные вопросы, в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том числе внесение изменений и дополнений в устав общества, реорганизация и ликвидация общества, увеличение и уменьшение его уставного капитала, образование исполнительного органа общества и утверждение его аудитора.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39585B">
        <w:rPr>
          <w:b/>
          <w:bCs/>
          <w:sz w:val="28"/>
          <w:szCs w:val="28"/>
        </w:rPr>
        <w:t>Важные новеллы в закон «Об акционерных обществах» внесены Федеральным законом от 7 августа 2001 г. № 120-ФЗ</w:t>
      </w:r>
      <w:r w:rsidRPr="0039585B">
        <w:rPr>
          <w:sz w:val="28"/>
          <w:szCs w:val="28"/>
        </w:rPr>
        <w:t>,</w:t>
      </w:r>
      <w:r w:rsidRPr="0011231D">
        <w:rPr>
          <w:rFonts w:ascii="TimesNewRoman" w:hAnsi="TimesNewRoman" w:cs="TimesNewRoman"/>
          <w:sz w:val="28"/>
          <w:szCs w:val="28"/>
        </w:rPr>
        <w:t xml:space="preserve"> вступившим в силу в основном с 1 января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2002 г. (Российская газета, 9 августа 2001 г.). Данный закон заметно расширил права так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называемых миноритарных акционеров (владеющих небольшим числом акций) и усилил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защиту этих прав. В частности, в законе подчеркнуто, что «акционеры вправе отчуждать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принадлежащие им акции без согласия других акционеров и общества» (п. 1 ст. 2). При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этом «в открытом обществе не допускается установление преимущественного права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общества или его акционеров на приобретение акций, отчужденных акционерами этого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общества» (п. 2 ст. 7).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 xml:space="preserve">Важную роль в предпринимательской деятельности играют </w:t>
      </w:r>
      <w:r w:rsidRPr="0039585B">
        <w:rPr>
          <w:b/>
          <w:bCs/>
          <w:sz w:val="28"/>
          <w:szCs w:val="28"/>
        </w:rPr>
        <w:t>производственные</w:t>
      </w:r>
      <w:r w:rsidR="0039585B">
        <w:rPr>
          <w:b/>
          <w:bCs/>
          <w:sz w:val="28"/>
          <w:szCs w:val="28"/>
        </w:rPr>
        <w:t xml:space="preserve"> </w:t>
      </w:r>
      <w:r w:rsidRPr="0039585B">
        <w:rPr>
          <w:b/>
          <w:bCs/>
          <w:sz w:val="28"/>
          <w:szCs w:val="28"/>
        </w:rPr>
        <w:t xml:space="preserve">кооперативы </w:t>
      </w:r>
      <w:r w:rsidRPr="0011231D">
        <w:rPr>
          <w:rFonts w:ascii="TimesNewRoman" w:hAnsi="TimesNewRoman" w:cs="TimesNewRoman"/>
          <w:sz w:val="28"/>
          <w:szCs w:val="28"/>
        </w:rPr>
        <w:t>или артели, т.е. добровольные объединения граждан на основе членства для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совместной производственной или иной хозяйственной деятельности. Производственные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кооперативы создаются в целях производства, переработки, сбыта промышленной, сельскохозяйственной и иной продукции, выполнения работ, ведения торговли, бытового обслуживания, оказания других услуг. Особенностью данных предпринимательских структур, в отличие, скажем, от хозяйственных обществ, является личное трудовое и иное участие их членов в деятельности кооперативов наряду с объединением имущественных паевых взносов.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Помимо статей 107 – 112 ГК отношения по созданию и деятельности производственных кооперативов регулирует Федеральный Закон от 8 мая 1996 г. № 41 – ФЗ «О производственных кооперативах» (Российская газета. 16 мая 1996 г.).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В отличие от рассмотренных видов коммерческих организаций, имеющих право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 xml:space="preserve">собственности на принадлежащее им имущество, </w:t>
      </w:r>
      <w:r w:rsidRPr="0039585B">
        <w:rPr>
          <w:b/>
          <w:bCs/>
          <w:sz w:val="28"/>
          <w:szCs w:val="28"/>
        </w:rPr>
        <w:t>государственные и муниципальные</w:t>
      </w:r>
      <w:r w:rsidR="0039585B">
        <w:rPr>
          <w:b/>
          <w:bCs/>
          <w:sz w:val="28"/>
          <w:szCs w:val="28"/>
        </w:rPr>
        <w:t xml:space="preserve"> </w:t>
      </w:r>
      <w:r w:rsidRPr="0039585B">
        <w:rPr>
          <w:b/>
          <w:bCs/>
          <w:sz w:val="28"/>
          <w:szCs w:val="28"/>
        </w:rPr>
        <w:t>унитарные предприятия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таким правом не обладают.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В соответствии с Законом от 14 ноября 2002 года № 161 – ФЗ «О государственных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 муниципальных унитарных предприятиях» (РГ, 3 декабря 2002 года), вступил в силу с 3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декабря 2002г (далее – Закон об унитарных предприятиях), «унитарным предприятием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признается коммерческая организация, не наделенная правом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унитарного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предприятия принадлежит на праве собственности Российской Федерации, ее субъекту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или муниципальному образованию.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Закон об унитарных предприятиях в соответствии с ГК РФ определяет правовое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положение унитарного предприятия как юридического лица, права и обязанности собственников его имущества, порядок его здания, реорганизации и ликвидации.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Одна из особенностей унитарного предприятия состоит в том, что оно может быть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участником (членом) коммерческих организаций, а также некоммерческих организаций, в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которых в соответствии с федеральным законом допускается участие юридических лиц.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 этом унитарные предприятия не вправе выступать учредителями (участниками) кредитных организаций. Более того, решение об участии унитарного предприятия в любой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другой организации может быть принято только с согл</w:t>
      </w:r>
      <w:r w:rsidR="0039585B">
        <w:rPr>
          <w:rFonts w:ascii="TimesNewRoman" w:hAnsi="TimesNewRoman" w:cs="TimesNewRoman"/>
          <w:sz w:val="28"/>
          <w:szCs w:val="28"/>
        </w:rPr>
        <w:t>асия собственника имущества дан</w:t>
      </w:r>
      <w:r w:rsidRPr="0011231D">
        <w:rPr>
          <w:rFonts w:ascii="TimesNewRoman" w:hAnsi="TimesNewRoman" w:cs="TimesNewRoman"/>
          <w:sz w:val="28"/>
          <w:szCs w:val="28"/>
        </w:rPr>
        <w:t>ного предприятия. Равным образом распоряжение вкладом (долей) в уставном (складочном) капитале хозяйственного общества или товарищества и принадлежащими унитарному предприятию акциями также осуществляется данным предприятием только с согласия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собственника его имущества.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39585B">
        <w:rPr>
          <w:b/>
          <w:bCs/>
          <w:sz w:val="28"/>
          <w:szCs w:val="28"/>
        </w:rPr>
        <w:t>Уставным фондом государственного или муниципального предприятия определяется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минимальный размер его имущества, гарантирующего интересы кредиторов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такого предприятия. Уставный фонд может формироваться за счет денег, а также ценных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бумаг, других вещей, имущественных прав и иных прав, имеющих денежную оценку. Размер уставного фонда определяется в рублях.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Размер уставного фонда должен составлять не менее чем пять тысяч минимальных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размеров оплаты труда, установленных федеральным законо</w:t>
      </w:r>
      <w:r w:rsidR="0039585B">
        <w:rPr>
          <w:rFonts w:ascii="TimesNewRoman" w:hAnsi="TimesNewRoman" w:cs="TimesNewRoman"/>
          <w:sz w:val="28"/>
          <w:szCs w:val="28"/>
        </w:rPr>
        <w:t>м</w:t>
      </w:r>
      <w:r w:rsidRPr="0011231D">
        <w:rPr>
          <w:rFonts w:ascii="TimesNewRoman" w:hAnsi="TimesNewRoman" w:cs="TimesNewRoman"/>
          <w:sz w:val="28"/>
          <w:szCs w:val="28"/>
        </w:rPr>
        <w:t xml:space="preserve"> на дату государственной регистрации государственного предприятия. Размер уставного фонда муниципального предприятия должен составлять не менее чем одну тысячу минимальных размеров оплаты труда, установленных федеральным законом на дату государственной регистрации муниципального предприятия.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Организации, обладающие правами юридическою лица, но не имеющие извлечения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 xml:space="preserve">прибыли в качестве основной цели своей деятельности, являются 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>некоммерческими</w:t>
      </w:r>
      <w:r w:rsidRPr="0011231D">
        <w:rPr>
          <w:rFonts w:ascii="TimesNewRoman" w:hAnsi="TimesNewRoman" w:cs="TimesNewRoman"/>
          <w:sz w:val="28"/>
          <w:szCs w:val="28"/>
        </w:rPr>
        <w:t>. Они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обычно не занимаются предпринимательской деятельностью. Однако им предоставлено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право осуществлять такую деятельность, если это служит достижению целей, ради которых они созданы, и соответствует этим целям.</w:t>
      </w:r>
    </w:p>
    <w:p w:rsidR="00986068" w:rsidRPr="0011231D" w:rsidRDefault="00986068" w:rsidP="003958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Правовой статус некоммерческих организаций регламентируют ст. 116-123 ГК,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общий Федеральный закон от 12 января 1996 г. № 7 – ФЗ «О некоммерческих организациях» в редакции законов от 26 ноября 1998 г. № 174 – ФЗ, 8 июля 1999г. № 140 – ФЗ и 28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декабря 2002г. № 185 – ФЗ (СЗ РФ, 1996, №3. Ст. 145; 1998, №48. Ст. 5849; 1999, № 28.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Ст. 3473; РГ, 4 января 2003г.); Федеральные законы об отдельных организационно</w:t>
      </w:r>
      <w:r w:rsidR="0039585B">
        <w:rPr>
          <w:rFonts w:ascii="TimesNewRoman" w:hAnsi="TimesNewRoman" w:cs="TimesNewRoman"/>
          <w:sz w:val="28"/>
          <w:szCs w:val="28"/>
        </w:rPr>
        <w:t>-</w:t>
      </w:r>
      <w:r w:rsidRPr="0011231D">
        <w:rPr>
          <w:rFonts w:ascii="TimesNewRoman" w:hAnsi="TimesNewRoman" w:cs="TimesNewRoman"/>
          <w:sz w:val="28"/>
          <w:szCs w:val="28"/>
        </w:rPr>
        <w:t xml:space="preserve">правовых формах подобных организаций. В настоящее время </w:t>
      </w:r>
      <w:r w:rsidRPr="0039585B">
        <w:rPr>
          <w:b/>
          <w:bCs/>
          <w:sz w:val="28"/>
          <w:szCs w:val="28"/>
        </w:rPr>
        <w:t>такими формами служат, в</w:t>
      </w:r>
      <w:r w:rsidR="0039585B">
        <w:rPr>
          <w:b/>
          <w:bCs/>
          <w:sz w:val="28"/>
          <w:szCs w:val="28"/>
        </w:rPr>
        <w:t xml:space="preserve"> </w:t>
      </w:r>
      <w:r w:rsidRPr="0039585B">
        <w:rPr>
          <w:b/>
          <w:bCs/>
          <w:sz w:val="28"/>
          <w:szCs w:val="28"/>
        </w:rPr>
        <w:t>частности: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1. Потребительский кооператив (Закон от 19 июня 1992 г. № 3085-1 «О потребительской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кооперации (потребительских обществах, их союзах) в Российской Федерации» в редакции законов от 11 июля 1997 г. № 97 -ФЗ // Российская газета. 17 июля 1997 г.; СЗ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РФ. 1997. № 28. Ст. 3306) и от 28 апреля 2000 г. № 54 – ФЗ (Российская газета. – 2000 г.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4 мая);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2. Общественная организация (объединение) – закон от 19 мая 1995 г. № 82 – ФЗ «Об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общественных объединениях» (СЗ РФ. 1995. № 21. Ст. 1930) в редакции законов от 19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июля 1998 г. № 112 – ФЗ (Российская газета. 24 июля 1998г.), 12 марта 2002 г. № 26 –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ФЗ и 21 марта 2002 г. № 31 – ФЗ (РГ, 15, 26 марта 2002 г.);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3. Религиозная организация (объединение) – закон от 26 сентября 1997 г. № 125 – ФЗ «О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свободе совести и о религиозных объединениях» (Российская газета. 1 октября 1997 г.);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4. Товарищество собственников жилья – закон от 15 и</w:t>
      </w:r>
      <w:r w:rsidR="0039585B">
        <w:rPr>
          <w:rFonts w:ascii="TimesNewRoman" w:hAnsi="TimesNewRoman" w:cs="TimesNewRoman"/>
          <w:sz w:val="28"/>
          <w:szCs w:val="28"/>
        </w:rPr>
        <w:t>юня 1996 г. № 72 – ФЗ «О товари</w:t>
      </w:r>
      <w:r w:rsidRPr="0011231D">
        <w:rPr>
          <w:rFonts w:ascii="TimesNewRoman" w:hAnsi="TimesNewRoman" w:cs="TimesNewRoman"/>
          <w:sz w:val="28"/>
          <w:szCs w:val="28"/>
        </w:rPr>
        <w:t>ществах собственников жилья» // Российская газета. 26 июня 1996 г.;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5. Садоводческое, огородническое и дачное некоммерческое объединение граждан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</w:t>
      </w:r>
      <w:r w:rsidR="0039585B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закон от 15 апреля 1998 г. № 66 – ФЗ // Российская газета. 23 апреля 1998г.;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6. Благотворительный и иной фонд;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7. Финансируемое собственником учреждение;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8. Товарная биржа (закон РФ от 20 февраля 1992 г. № 2381-I « О товарных биржах и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биржевой торговле» (ВВС РФ, 1992, № 18, ст. 961) в редакции Закона от 21 марта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2002 г. № 31 – ФЗ (РГ, 26 марта 2002 г.))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9. Некоммерческое партнерство;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10. Автономная некоммерческая организация;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11. Ассоциация и союз коммерческих и (или) некоммерческих организации.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12. Благотворительная организация – закон от 11 август</w:t>
      </w:r>
      <w:r w:rsidR="00E62A76">
        <w:rPr>
          <w:rFonts w:ascii="TimesNewRoman" w:hAnsi="TimesNewRoman" w:cs="TimesNewRoman"/>
          <w:sz w:val="28"/>
          <w:szCs w:val="28"/>
        </w:rPr>
        <w:t>а 1995г. № 135 – ФЗ «О благотво</w:t>
      </w:r>
      <w:r w:rsidRPr="0011231D">
        <w:rPr>
          <w:rFonts w:ascii="TimesNewRoman" w:hAnsi="TimesNewRoman" w:cs="TimesNewRoman"/>
          <w:sz w:val="28"/>
          <w:szCs w:val="28"/>
        </w:rPr>
        <w:t>рительной деятельности и благотворительных организациях» (СЗ РФ. 1995r.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№33.CT.3340) в редакции Закона от 21 марта 2002 г. № 31 – ФЗ (РГ, 26 марта 2002 г.).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b/>
          <w:bCs/>
          <w:sz w:val="28"/>
          <w:szCs w:val="28"/>
        </w:rPr>
        <w:t>Другое деление юридических лиц на виды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связано с обязательственными или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вещными правами, которые учредители (участники) могут иметь в отношении самих юридических лиц или их имущества. По данному критерию п.п. 2 и 3 ст. 48 ГК выделяют: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1. Юридические лица, в отношении которых их участники имеют обязательственные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права (хозяйственные товарищества и общества, производственные и потребительские кооперативы).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2. Юридические лица, на имущество которых их уч</w:t>
      </w:r>
      <w:r w:rsidR="00E62A76">
        <w:rPr>
          <w:rFonts w:ascii="TimesNewRoman" w:hAnsi="TimesNewRoman" w:cs="TimesNewRoman"/>
          <w:sz w:val="28"/>
          <w:szCs w:val="28"/>
        </w:rPr>
        <w:t>редители имеют право собственно</w:t>
      </w:r>
      <w:r w:rsidRPr="0011231D">
        <w:rPr>
          <w:rFonts w:ascii="TimesNewRoman" w:hAnsi="TimesNewRoman" w:cs="TimesNewRoman"/>
          <w:sz w:val="28"/>
          <w:szCs w:val="28"/>
        </w:rPr>
        <w:t>сти или иное вещное право (государственные и муниципальные унитарные предприятия, а также финансируемые собственником учреждения).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>3. Юридические лица, в отношении которых их учредители (участники) не имеют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имущественных прав: общественные и религиозные организации, их объединения,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благотворительные и иные фонды, объединения юридических лиц (ассоциации и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союзы).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rFonts w:ascii="Book Antiqua" w:hAnsi="Book Antiqua" w:cs="TimesNewRoman,Bold"/>
          <w:b/>
          <w:bCs/>
          <w:sz w:val="28"/>
          <w:szCs w:val="28"/>
        </w:rPr>
        <w:t>Третье деление юридических лиц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проводится по их нестандартным наименованиям, не совпадающим с наименованиями их организационно-правовых форм. Они отличаются порядком их образования, правовым режимом имущества и составом учредителей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(участников). Речь идет о таких коммерческих структурах, как 1) казенные предприятия,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2) малые предприятия, 3) предприятия (коммерческие организации) с иностранными инвестициями и 4) народные предприятия. Имеются в виду предприятия не как имущественные комплексы, используемые в режиме недвижимости для осуществления предпринимательской деятельности и служащие объектами прав по ст. 132 ГК, а предприятия как субъекты прав, т.е. как юридические лица.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b/>
          <w:bCs/>
          <w:sz w:val="28"/>
          <w:szCs w:val="28"/>
        </w:rPr>
        <w:t>Казенное предприятие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это унитарное предприятие, созданное на базе государственного или муниципального имущества на праве оперативного управления в соответствии с ГК и в порядке, предусмотренным Законом от 14 ноября 2002г. № 161 – ФЗ «О государственных и муници</w:t>
      </w:r>
      <w:r w:rsidR="00E62A76">
        <w:rPr>
          <w:rFonts w:ascii="TimesNewRoman" w:hAnsi="TimesNewRoman" w:cs="TimesNewRoman"/>
          <w:sz w:val="28"/>
          <w:szCs w:val="28"/>
        </w:rPr>
        <w:t>пальных унитарных предприятиях»</w:t>
      </w:r>
      <w:r w:rsidRPr="0011231D">
        <w:rPr>
          <w:rFonts w:ascii="TimesNewRoman" w:hAnsi="TimesNewRoman" w:cs="TimesNewRoman"/>
          <w:sz w:val="28"/>
          <w:szCs w:val="28"/>
        </w:rPr>
        <w:t>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" w:hAnsi="TimesNewRoman" w:cs="TimesNewRoman"/>
          <w:sz w:val="28"/>
          <w:szCs w:val="28"/>
        </w:rPr>
        <w:t xml:space="preserve">Под </w:t>
      </w:r>
      <w:r w:rsidRPr="00E62A76">
        <w:rPr>
          <w:b/>
          <w:bCs/>
          <w:sz w:val="28"/>
          <w:szCs w:val="28"/>
        </w:rPr>
        <w:t>малыми предприятиями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понимаются юридические лица – коммерческие организации, в уставном капитале которых доля участия Российской Федерации, субъектов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РФ, общественных и религиозных организаций (объединений), благотворительных и иных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фондов не превышает 25 процентов; доля, принадлежащая одному или нескольким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юридическим лицам, не являющимся субъектами малого предпринимательства (в том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числе индивидуальным предпринимателям), не превышает 25 процентов и в которых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средняя численность работников за отчетный период не превышает следующих предельных уровней: в промышленности, строительстве и на транспорте – 100 человек; в сельском хозяйстве и в научно-технической сфере – 60 человек; в розничной торговле и бытовом обслуживании населения – 30 человек; в оптовой торговле, в остальных отраслях и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при осуществлении других видов деятельности – 50 человек (ст. 3 Федерального закона от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14 июня 1995 г. № 88 – ФЗ «О государственной поддержке малого предпринимательства в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Российской Федерации» // СЗ РФ. 1995. № 25. Ст. 2343) в редакции Закона от 21 марта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2002 г. № 31 – ФЗ (РГ, 26 марта 2002 г.). По имеющимся данным в настоящее время в России насчитывается свыше 800 тысяч – малых предприятий.</w:t>
      </w:r>
    </w:p>
    <w:p w:rsidR="00986068" w:rsidRPr="00E62A76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62A76">
        <w:rPr>
          <w:b/>
          <w:bCs/>
          <w:sz w:val="28"/>
          <w:szCs w:val="28"/>
        </w:rPr>
        <w:t>Государственная поддержка малого предпринимательства осуществляется по</w:t>
      </w:r>
      <w:r w:rsidR="00E62A76">
        <w:rPr>
          <w:b/>
          <w:bCs/>
          <w:sz w:val="28"/>
          <w:szCs w:val="28"/>
        </w:rPr>
        <w:t xml:space="preserve"> </w:t>
      </w:r>
      <w:r w:rsidRPr="00E62A76">
        <w:rPr>
          <w:b/>
          <w:bCs/>
          <w:sz w:val="28"/>
          <w:szCs w:val="28"/>
        </w:rPr>
        <w:t>следующим направлениям: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– </w:t>
      </w:r>
      <w:r w:rsidRPr="0011231D">
        <w:rPr>
          <w:rFonts w:ascii="TimesNewRoman" w:hAnsi="TimesNewRoman" w:cs="TimesNewRoman"/>
          <w:sz w:val="28"/>
          <w:szCs w:val="28"/>
        </w:rPr>
        <w:t>формирование инфраструктуры поддержки и развития малого предпринимательства;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– </w:t>
      </w:r>
      <w:r w:rsidRPr="0011231D">
        <w:rPr>
          <w:rFonts w:ascii="TimesNewRoman" w:hAnsi="TimesNewRoman" w:cs="TimesNewRoman"/>
          <w:sz w:val="28"/>
          <w:szCs w:val="28"/>
        </w:rPr>
        <w:t>создание льготных условий использования субъектами малого предпринимательства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государственных финансовых, материально-технических и информационных ресурсов, а также научно-технических paзработок и технологий;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– </w:t>
      </w:r>
      <w:r w:rsidRPr="0011231D">
        <w:rPr>
          <w:rFonts w:ascii="TimesNewRoman" w:hAnsi="TimesNewRoman" w:cs="TimesNewRoman"/>
          <w:sz w:val="28"/>
          <w:szCs w:val="28"/>
        </w:rPr>
        <w:t>установление упрощенного порядка регистрации субъектов малого предпринимательства, лицензирования их деятельности, сертификации их продукции,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представления государственной статистической и бухгалтерской отчетности;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– </w:t>
      </w:r>
      <w:r w:rsidRPr="0011231D">
        <w:rPr>
          <w:rFonts w:ascii="TimesNewRoman" w:hAnsi="TimesNewRoman" w:cs="TimesNewRoman"/>
          <w:sz w:val="28"/>
          <w:szCs w:val="28"/>
        </w:rPr>
        <w:t>поддержка внешнеэкономической деятельности субъектов малого предпринимательства, включая содействие развитию их торговых, научно-технических,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производственных, информационных связей с зарубежными государствами;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– </w:t>
      </w:r>
      <w:r w:rsidRPr="0011231D">
        <w:rPr>
          <w:rFonts w:ascii="TimesNewRoman" w:hAnsi="TimesNewRoman" w:cs="TimesNewRoman"/>
          <w:sz w:val="28"/>
          <w:szCs w:val="28"/>
        </w:rPr>
        <w:t>организация подготовки, переподготовки и повыш</w:t>
      </w:r>
      <w:r w:rsidR="00E62A76">
        <w:rPr>
          <w:rFonts w:ascii="TimesNewRoman" w:hAnsi="TimesNewRoman" w:cs="TimesNewRoman"/>
          <w:sz w:val="28"/>
          <w:szCs w:val="28"/>
        </w:rPr>
        <w:t>ения квалификации кадров для ма</w:t>
      </w:r>
      <w:r w:rsidRPr="0011231D">
        <w:rPr>
          <w:rFonts w:ascii="TimesNewRoman" w:hAnsi="TimesNewRoman" w:cs="TimesNewRoman"/>
          <w:sz w:val="28"/>
          <w:szCs w:val="28"/>
        </w:rPr>
        <w:t>лых предприятий.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b/>
          <w:bCs/>
          <w:sz w:val="28"/>
          <w:szCs w:val="28"/>
        </w:rPr>
        <w:t>Коммерческая организация (предприятие) с иностранными инвестициями –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это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российская коммерческая организация, в состав участников которой входит хотя бы один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иностранный инвестор. Статус подобных организаций определяет Федеральный закон от 9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июля 1999 г. № 160-ФЗ «Об иностранных инвестициях в РФ», вступивший в силу с 14 июля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1999г. в редакции закона от 25 июля 2002 г. № 117-ФЗ «О внесении изменения в статью 20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Федерального закона «Об иностранных инвестициях в Российской Федерации» Российская газета, 14 июля 1999г.; 15 мая 2003 г.</w:t>
      </w:r>
    </w:p>
    <w:p w:rsidR="00986068" w:rsidRPr="0011231D" w:rsidRDefault="00986068" w:rsidP="00E62A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b/>
          <w:bCs/>
          <w:sz w:val="28"/>
          <w:szCs w:val="28"/>
        </w:rPr>
        <w:t>Иностранный инвестор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это иностранное юридическое лицо, гражданская правоспособность которого определяется в соответствии с законодательством государства, в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котором оно учреждено, и которое вправе в соответствии с законодательством указанного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государства осуществлять инвестиции на территории Российской Федерации; иностранная организация, не являющаяся юридическим лицом, гражданская правоспособность которой определяется в соответствии с законодательством государства, в котором она учреждена, и которая вправе в соответствии с законодательством указанного государства осуществлять инвестиции на территории Российской Федерации; иностранный гражданин,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гражданская правоспособность и дееспособность которого определяются в соответствии с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федерации; лицо без гражданства, которое постоянно проживает за пределами Российской Федерации,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Федерации; международная организация,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которая вправе в соответствии с международным договором Российской Федерации осуществлять инвестиции на территории Российской Федерации; иностранные государства в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соответствии с порядком, определяемым федеральными законами.</w:t>
      </w:r>
    </w:p>
    <w:p w:rsidR="00986068" w:rsidRPr="0011231D" w:rsidRDefault="00986068" w:rsidP="00986068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E62A76">
        <w:rPr>
          <w:b/>
          <w:bCs/>
          <w:sz w:val="28"/>
          <w:szCs w:val="28"/>
        </w:rPr>
        <w:t>Иностранная инвестиция</w:t>
      </w:r>
      <w:r w:rsidRPr="0011231D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– это вложение иностранного капитала в объект предпринимательской деятельности на территории Российской Федерации в виде объектов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гражданских прав, принадлежащих иностранному инвестору, если такие объекты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Российской Федерации), иного имущества, имущественных прав, имеющих денежную</w:t>
      </w:r>
      <w:r w:rsidR="00E62A76">
        <w:rPr>
          <w:rFonts w:ascii="TimesNewRoman" w:hAnsi="TimesNewRoman" w:cs="TimesNewRoman"/>
          <w:sz w:val="28"/>
          <w:szCs w:val="28"/>
        </w:rPr>
        <w:t xml:space="preserve"> </w:t>
      </w:r>
      <w:r w:rsidRPr="0011231D">
        <w:rPr>
          <w:rFonts w:ascii="TimesNewRoman" w:hAnsi="TimesNewRoman" w:cs="TimesNewRoman"/>
          <w:sz w:val="28"/>
          <w:szCs w:val="28"/>
        </w:rPr>
        <w:t>оценку исключительных прав на результаты интеллектуальной деятельности (интеллектуальную собственность), а также услуг и информации.</w:t>
      </w:r>
    </w:p>
    <w:p w:rsidR="00F41E33" w:rsidRDefault="00F41E33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986068">
      <w:pPr>
        <w:spacing w:line="360" w:lineRule="auto"/>
        <w:ind w:firstLine="708"/>
        <w:jc w:val="both"/>
        <w:rPr>
          <w:sz w:val="28"/>
          <w:szCs w:val="28"/>
        </w:rPr>
      </w:pPr>
    </w:p>
    <w:p w:rsidR="00E62A76" w:rsidRDefault="00E62A76" w:rsidP="00E62A76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использованной литературы.</w:t>
      </w:r>
    </w:p>
    <w:p w:rsidR="00E62A76" w:rsidRDefault="00274510" w:rsidP="002745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Зенин И.А. Предпринимательское право. Учебное пособие. Москва 2001 г.</w:t>
      </w:r>
    </w:p>
    <w:p w:rsidR="00274510" w:rsidRDefault="00274510" w:rsidP="002745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Зенин И.А.  Гражданское право РФ. Учебное пособие. Москва – 2004 г.</w:t>
      </w:r>
    </w:p>
    <w:p w:rsidR="00274510" w:rsidRPr="00E62A76" w:rsidRDefault="00274510" w:rsidP="002745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Федерации. Полный текст (части первая, вторая, третья) М.: ИКФ «ЭКМОС», 2002 г.</w:t>
      </w:r>
      <w:bookmarkStart w:id="0" w:name="_GoBack"/>
      <w:bookmarkEnd w:id="0"/>
    </w:p>
    <w:sectPr w:rsidR="00274510" w:rsidRPr="00E62A76" w:rsidSect="00F41E33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89" w:rsidRDefault="001D7A89">
      <w:r>
        <w:separator/>
      </w:r>
    </w:p>
  </w:endnote>
  <w:endnote w:type="continuationSeparator" w:id="0">
    <w:p w:rsidR="001D7A89" w:rsidRDefault="001D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89" w:rsidRDefault="001D7A89">
      <w:r>
        <w:separator/>
      </w:r>
    </w:p>
  </w:footnote>
  <w:footnote w:type="continuationSeparator" w:id="0">
    <w:p w:rsidR="001D7A89" w:rsidRDefault="001D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76" w:rsidRDefault="00987076" w:rsidP="009870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076" w:rsidRDefault="009870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76" w:rsidRDefault="00987076" w:rsidP="009870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5AC">
      <w:rPr>
        <w:rStyle w:val="a5"/>
        <w:noProof/>
      </w:rPr>
      <w:t>2</w:t>
    </w:r>
    <w:r>
      <w:rPr>
        <w:rStyle w:val="a5"/>
      </w:rPr>
      <w:fldChar w:fldCharType="end"/>
    </w:r>
  </w:p>
  <w:p w:rsidR="00987076" w:rsidRDefault="009870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F1"/>
    <w:multiLevelType w:val="multilevel"/>
    <w:tmpl w:val="B5DAE8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461C6617"/>
    <w:multiLevelType w:val="hybridMultilevel"/>
    <w:tmpl w:val="1792AE5A"/>
    <w:lvl w:ilvl="0" w:tplc="3704FDF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3DF39FA"/>
    <w:multiLevelType w:val="multilevel"/>
    <w:tmpl w:val="BA249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21A"/>
    <w:rsid w:val="0011231D"/>
    <w:rsid w:val="001D2A74"/>
    <w:rsid w:val="001D7A89"/>
    <w:rsid w:val="00274510"/>
    <w:rsid w:val="003275AC"/>
    <w:rsid w:val="0039585B"/>
    <w:rsid w:val="004F5B47"/>
    <w:rsid w:val="005D321A"/>
    <w:rsid w:val="008201F8"/>
    <w:rsid w:val="00986068"/>
    <w:rsid w:val="00987076"/>
    <w:rsid w:val="00DC4B4D"/>
    <w:rsid w:val="00E62A76"/>
    <w:rsid w:val="00F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D9153-6E46-4FCE-98D4-38A7165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33"/>
    <w:rPr>
      <w:sz w:val="24"/>
      <w:szCs w:val="24"/>
    </w:rPr>
  </w:style>
  <w:style w:type="paragraph" w:styleId="1">
    <w:name w:val="heading 1"/>
    <w:basedOn w:val="a"/>
    <w:next w:val="a"/>
    <w:qFormat/>
    <w:rsid w:val="00F41E33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F41E33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1E33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F41E33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1E33"/>
    <w:rPr>
      <w:sz w:val="28"/>
      <w:szCs w:val="20"/>
    </w:rPr>
  </w:style>
  <w:style w:type="paragraph" w:styleId="a4">
    <w:name w:val="header"/>
    <w:basedOn w:val="a"/>
    <w:rsid w:val="00F41E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2014-04-15T03:54:00Z</dcterms:created>
  <dcterms:modified xsi:type="dcterms:W3CDTF">2014-04-15T03:54:00Z</dcterms:modified>
</cp:coreProperties>
</file>