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7500C" w:rsidRDefault="00D7500C" w:rsidP="00D7500C">
      <w:pPr>
        <w:spacing w:line="360" w:lineRule="auto"/>
        <w:ind w:firstLine="709"/>
        <w:jc w:val="center"/>
        <w:rPr>
          <w:sz w:val="28"/>
          <w:szCs w:val="44"/>
        </w:rPr>
      </w:pPr>
    </w:p>
    <w:p w:rsidR="00D13680" w:rsidRPr="00D7500C" w:rsidRDefault="00D13680" w:rsidP="00D7500C">
      <w:pPr>
        <w:spacing w:line="360" w:lineRule="auto"/>
        <w:ind w:firstLine="709"/>
        <w:jc w:val="center"/>
        <w:rPr>
          <w:sz w:val="28"/>
          <w:szCs w:val="44"/>
        </w:rPr>
      </w:pPr>
      <w:r w:rsidRPr="00D7500C">
        <w:rPr>
          <w:sz w:val="28"/>
          <w:szCs w:val="44"/>
        </w:rPr>
        <w:t>РЕФЕРАТ</w:t>
      </w:r>
    </w:p>
    <w:p w:rsidR="00D13680" w:rsidRPr="00D7500C" w:rsidRDefault="00D13680" w:rsidP="00D7500C">
      <w:pPr>
        <w:spacing w:line="360" w:lineRule="auto"/>
        <w:ind w:firstLine="709"/>
        <w:jc w:val="center"/>
        <w:rPr>
          <w:sz w:val="28"/>
          <w:szCs w:val="44"/>
        </w:rPr>
      </w:pPr>
      <w:r w:rsidRPr="00D7500C">
        <w:rPr>
          <w:sz w:val="28"/>
          <w:szCs w:val="44"/>
        </w:rPr>
        <w:t>по дисциплине «Интернет-маркетинг»</w:t>
      </w:r>
    </w:p>
    <w:p w:rsidR="00D13680" w:rsidRPr="00D7500C" w:rsidRDefault="00D13680" w:rsidP="00D7500C">
      <w:pPr>
        <w:spacing w:line="360" w:lineRule="auto"/>
        <w:ind w:firstLine="709"/>
        <w:jc w:val="center"/>
        <w:rPr>
          <w:sz w:val="28"/>
          <w:szCs w:val="28"/>
        </w:rPr>
      </w:pPr>
      <w:r w:rsidRPr="00D7500C">
        <w:rPr>
          <w:sz w:val="28"/>
          <w:szCs w:val="44"/>
        </w:rPr>
        <w:t>по теме «Юридическое обеспечение электронного маркетинга»</w:t>
      </w:r>
    </w:p>
    <w:p w:rsidR="00D13680" w:rsidRPr="00D7500C" w:rsidRDefault="00D7500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br w:type="page"/>
      </w:r>
      <w:r w:rsidR="00D13680" w:rsidRPr="00D7500C">
        <w:rPr>
          <w:sz w:val="28"/>
          <w:szCs w:val="28"/>
        </w:rPr>
        <w:t>1. Правовое регулирование электронного маркетинга как важный аспект электронного бизнеса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Развитие маркетинговой деятельности на электронном рынке сопровождается введением новых юридических и государственных правил и нормативов, регулирующих различные аспекты коммерческой деятельности.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Появление и бурный рост электронного бизнеса подняли целый ряд юридических и этических вопросов, которые требуют специального рассмотрения. Квалифицированные маркетологи должны своевременно увидеть в технологических новшествах как новые бизнес-возможности, так и юридические и этические последствия. Именно поэтому так важно постоянно следить за изменениями в макросреде и в электронном маркетинге, для которого пока еще не установлены соответствующие правила и законы.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Во многих странах сеть Интернет рассматривают как новое средство связи наряду с почтовой, телефонной или телеграфной связью. Эти виды деятельности во многих странах обеспечиваются и контролируются государством. Интернет можно считать таким же видом связи, как уже известные ранее, и распространить на него те же законы, которые регулируют все средства связи. Другим подходом может быть отношение к сети Интернет как к абсолютно новому каналу связи, требующему новых законов и правил использования. Некоторые могут видеть в Интернете определенную угрозу, поскольку он дает возможность скоростной и относительно дешевой глобальной связи, которую трудно контролировать как по пользователям, так и по содержанию коммуникаций.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Некоторые страны достаточно быстро приняли новшество, и государство поощряло как установку необходимого оборудования, так и использование Интернета отдельными •людьми и организациями. Следует признать, что в число этих стран вошли в основном страны с небольшим населением, например Эстония или Финляндия, в которой к тому же плотность населения в определенных регионах очень низка.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 xml:space="preserve">В России законодательство, регулирующее электронный </w:t>
      </w:r>
      <w:r w:rsidR="00D7500C">
        <w:rPr>
          <w:sz w:val="28"/>
          <w:szCs w:val="28"/>
        </w:rPr>
        <w:t>б</w:t>
      </w:r>
      <w:r w:rsidR="00D7500C" w:rsidRPr="00D7500C">
        <w:rPr>
          <w:sz w:val="28"/>
          <w:szCs w:val="28"/>
        </w:rPr>
        <w:t>изнес</w:t>
      </w:r>
      <w:r w:rsidRPr="00D7500C">
        <w:rPr>
          <w:sz w:val="28"/>
          <w:szCs w:val="28"/>
        </w:rPr>
        <w:t xml:space="preserve">, только начинает вводиться. В связи с проблемой </w:t>
      </w:r>
      <w:r w:rsidR="00D7500C" w:rsidRPr="00D7500C">
        <w:rPr>
          <w:sz w:val="28"/>
          <w:szCs w:val="28"/>
        </w:rPr>
        <w:t>правового</w:t>
      </w:r>
      <w:r w:rsidRPr="00D7500C">
        <w:rPr>
          <w:sz w:val="28"/>
          <w:szCs w:val="28"/>
        </w:rPr>
        <w:t xml:space="preserve"> регулирования Интернета возникает вопрос, является ли Интернет сферой, которую необходимо регулировать нормами права, допустимо ли вмешательство государства в отношения, возникающие в связи с использованием Интернета, а также каково должно быть соотношение общеобязательных правовых норм и саморегулирующих норм сетевого сообщества. Среди представителей Интернет-сообщества весьма распространена точка зрения о невозможности какого-либо государственного вмешательства в отношения, возникающие а связи с использованием Интернета.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В реальности действующее законодательство адаптируется к особенности сети Интернет в вопросах использования Интернета как средства массовой информации (защита конфиденциальности информации, обеспечение информационной безопасности, недопущение несанкционированного доступа к информации), охраны авторских прав на объекты интеллектуальной собственности, размещенные в сети Интернет, правового регулирования сделок, заключенных посредством Интернета (вопросы электронного документооборота, вопросы электронных платежей), а также регулирования проблем, возникающих в связи с использованием Интернета в международной торговле.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Интернет позволяет передавать огромные объемы информации. Поэтому существует опасность несанкционированной передачи частной или коммерческой информации, что наносит ущерб ее владельцу. Потребительские базы данных и списки рассылки содержат такую ценную информацию, что</w:t>
      </w:r>
      <w:r w:rsidR="00D13680" w:rsidRPr="00D7500C">
        <w:rPr>
          <w:sz w:val="28"/>
          <w:szCs w:val="28"/>
        </w:rPr>
        <w:t xml:space="preserve"> </w:t>
      </w:r>
      <w:r w:rsidRPr="00D7500C">
        <w:rPr>
          <w:sz w:val="28"/>
          <w:szCs w:val="28"/>
        </w:rPr>
        <w:t>некоторые предприниматели соблазняются возможностью заработать на ее продаже. Нередки случаи мошенничества с использованием неправомерно полученной информации о банковских счетах, кредитных карточках пользователей Интернета, сети для распространения компрометирующих материалов.</w:t>
      </w:r>
    </w:p>
    <w:p w:rsidR="00D13680" w:rsidRPr="00D7500C" w:rsidRDefault="00203510" w:rsidP="002035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3680" w:rsidRPr="00D7500C">
        <w:rPr>
          <w:sz w:val="28"/>
          <w:szCs w:val="28"/>
        </w:rPr>
        <w:t>2.</w:t>
      </w:r>
      <w:r w:rsidR="00D13680" w:rsidRPr="00D7500C">
        <w:rPr>
          <w:sz w:val="28"/>
        </w:rPr>
        <w:t xml:space="preserve"> </w:t>
      </w:r>
      <w:r w:rsidR="00D13680" w:rsidRPr="00D7500C">
        <w:rPr>
          <w:sz w:val="28"/>
          <w:szCs w:val="28"/>
        </w:rPr>
        <w:t>Основны</w:t>
      </w:r>
      <w:r w:rsidR="00D7500C">
        <w:rPr>
          <w:sz w:val="28"/>
          <w:szCs w:val="28"/>
        </w:rPr>
        <w:t>е</w:t>
      </w:r>
      <w:r w:rsidR="00D13680" w:rsidRPr="00D7500C">
        <w:rPr>
          <w:sz w:val="28"/>
          <w:szCs w:val="28"/>
        </w:rPr>
        <w:t xml:space="preserve"> объект</w:t>
      </w:r>
      <w:r w:rsidR="00D7500C">
        <w:rPr>
          <w:sz w:val="28"/>
          <w:szCs w:val="28"/>
        </w:rPr>
        <w:t>ы</w:t>
      </w:r>
      <w:r w:rsidR="00D13680" w:rsidRPr="00D7500C">
        <w:rPr>
          <w:sz w:val="28"/>
          <w:szCs w:val="28"/>
        </w:rPr>
        <w:t xml:space="preserve"> законодательного регулирования в области электронного маркетинга</w:t>
      </w:r>
    </w:p>
    <w:p w:rsidR="00D13680" w:rsidRPr="00D7500C" w:rsidRDefault="00D13680" w:rsidP="00D7500C">
      <w:pPr>
        <w:spacing w:line="360" w:lineRule="auto"/>
        <w:ind w:firstLine="709"/>
        <w:jc w:val="both"/>
        <w:rPr>
          <w:sz w:val="28"/>
          <w:szCs w:val="28"/>
        </w:rPr>
      </w:pP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Основными объектами законодательного регулирования в области электронного маркетинга являются: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1.</w:t>
      </w:r>
      <w:r w:rsidRPr="00D7500C">
        <w:rPr>
          <w:sz w:val="28"/>
          <w:szCs w:val="28"/>
        </w:rPr>
        <w:tab/>
        <w:t>Защита частной жизни, включающая следующие вопросы: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При каких обстоятельствах разрешен сбор информации. Например, заполняя заявку на участие в лотерее или конкурсе, потребитель предоставляет свою частную информацию. Может ли компания хранить ее или продавать?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Если частная информация собрана без согласия клиента, законно ли ее хранить или продавать? Например, cookies (файлы, хранящие информацию о клиенте на его компьютере, но создаваемые Web-сервером) могут дать сведения о вкусах и предпочтениях потребителя.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Какую информацию компания вправе запрашивать? Какая степень защиты должна соблюдаться при хранении такой информации? Каков срок хранения информации?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Если пользователи Интернета предоставляют свой электронный адрес, можно ли его автоматически вносить в список рассылки? Или обязательно запрашивать их согласие?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Как защитить потребительскую информацию от несанкционированного доступа?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Как можно обеспечить контроль пользователей Интернета за использованием переданной ими информации?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Должна ли быть разница в правилах использования частной информации, посланной с места работы и из дома?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2</w:t>
      </w:r>
      <w:r w:rsidR="00D13680" w:rsidRPr="00D7500C">
        <w:rPr>
          <w:sz w:val="28"/>
          <w:szCs w:val="28"/>
        </w:rPr>
        <w:t xml:space="preserve">. </w:t>
      </w:r>
      <w:r w:rsidRPr="00D7500C">
        <w:rPr>
          <w:sz w:val="28"/>
          <w:szCs w:val="28"/>
        </w:rPr>
        <w:t>Защита прав несовершеннолетних, включающая следующие вопросы: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Законно ли собирать информацию от детей и как защитить ее от незаконного и</w:t>
      </w:r>
      <w:r w:rsidR="00D13680" w:rsidRPr="00D7500C">
        <w:rPr>
          <w:sz w:val="28"/>
          <w:szCs w:val="28"/>
        </w:rPr>
        <w:t>спользования? Нужны ли специальны</w:t>
      </w:r>
      <w:r w:rsidRPr="00D7500C">
        <w:rPr>
          <w:sz w:val="28"/>
          <w:szCs w:val="28"/>
        </w:rPr>
        <w:t>e правила в отношении этого и других наиболее уязвимых сегментов населения (например, пожилых людей)?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Как защитить детей от вредного влияния определенного</w:t>
      </w:r>
      <w:r w:rsidR="00D13680" w:rsidRPr="00D7500C">
        <w:rPr>
          <w:sz w:val="28"/>
          <w:szCs w:val="28"/>
        </w:rPr>
        <w:t xml:space="preserve"> </w:t>
      </w:r>
      <w:r w:rsidRPr="00D7500C">
        <w:rPr>
          <w:sz w:val="28"/>
          <w:szCs w:val="28"/>
        </w:rPr>
        <w:t>содержания распространяемой по Сети информации, чья это</w:t>
      </w:r>
      <w:r w:rsidR="00D13680" w:rsidRPr="00D7500C">
        <w:rPr>
          <w:sz w:val="28"/>
          <w:szCs w:val="28"/>
        </w:rPr>
        <w:t xml:space="preserve"> обя</w:t>
      </w:r>
      <w:r w:rsidRPr="00D7500C">
        <w:rPr>
          <w:sz w:val="28"/>
          <w:szCs w:val="28"/>
        </w:rPr>
        <w:t>занность?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3.</w:t>
      </w:r>
      <w:r w:rsidRPr="00D7500C">
        <w:rPr>
          <w:sz w:val="28"/>
          <w:szCs w:val="28"/>
        </w:rPr>
        <w:tab/>
        <w:t>Защита прав собственности, включая интеллектуальную собственность. Защита электронной собственности, т. е.</w:t>
      </w:r>
      <w:r w:rsidR="00D13680" w:rsidRPr="00D7500C">
        <w:rPr>
          <w:sz w:val="28"/>
          <w:szCs w:val="28"/>
        </w:rPr>
        <w:t xml:space="preserve"> </w:t>
      </w:r>
      <w:r w:rsidRPr="00D7500C">
        <w:rPr>
          <w:sz w:val="28"/>
          <w:szCs w:val="28"/>
        </w:rPr>
        <w:t>собственности в цифровом формате, связана с тем, что цифровую информацию можно сохранить в оригинале (в отличие, скажем, от фото- или ксерокопирования):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Как собственникам и провайдерам таких продуктов защитить себя от их незаконного копирования и использования?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Многие программные продукты сейчас можно приобрести непосредственно в Сети, а *не на дискетах или дисках. Достаточно подписать согласие соблюдать установленные правила использования и оплатить продукт. Как собственникам этих товаров защитить себя от незаконного копирования и тиражирования без оплаты?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Как защитить авторские права и патенты на электронные продукты?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Законно ли содействовать прямому обмену между двумя людьми без уплаты авторских гонораров, которые включены и цену магнитной или лазерной записи музыки?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Свобода слова. Интернет дает самые широкие возможности свободы слова. Но свобода слова для одних граждан может быть оскорбительна для других. Не всегда понятно, какие законные акты регулируют свободу слова в Интернете и защищают потребителей от порнографии и неэтичного маркетинга.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Налогообложение электронной коммерции затруднено существованием различий в налоговом законодательстве разных стран. Поскольку Интернет не имеет национальных границ, не понятно, в юрисдикции каких налоговых органов находится конкретная сделка. Эти разногласия относительно</w:t>
      </w:r>
      <w:r w:rsidR="00D13680" w:rsidRPr="00D7500C">
        <w:rPr>
          <w:sz w:val="28"/>
          <w:szCs w:val="28"/>
        </w:rPr>
        <w:t xml:space="preserve"> </w:t>
      </w:r>
      <w:r w:rsidR="00CD3963">
        <w:rPr>
          <w:noProof/>
        </w:rPr>
        <w:pict>
          <v:line id="_x0000_s1026" style="position:absolute;left:0;text-align:left;z-index:251657216;mso-position-horizontal-relative:margin;mso-position-vertical-relative:text" from="334.1pt,333.7pt" to="334.1pt,429.8pt" o:allowincell="f" strokeweight="2.5pt">
            <w10:wrap anchorx="margin"/>
          </v:line>
        </w:pict>
      </w:r>
      <w:r w:rsidR="00CD3963">
        <w:rPr>
          <w:noProof/>
        </w:rPr>
        <w:pict>
          <v:line id="_x0000_s1027" style="position:absolute;left:0;text-align:left;z-index:251658240;mso-position-horizontal-relative:margin;mso-position-vertical-relative:text" from="336.6pt,335.9pt" to="336.6pt,485.3pt" o:allowincell="f" strokeweight="2.9pt">
            <w10:wrap anchorx="margin"/>
          </v:line>
        </w:pict>
      </w:r>
      <w:r w:rsidRPr="00D7500C">
        <w:rPr>
          <w:sz w:val="28"/>
          <w:szCs w:val="28"/>
        </w:rPr>
        <w:t>использования законов разных стран относятся не только к налогообложению. Интернет представляет собой глобальный канал, не ограниченный национальными и государственными границами. Однако при решении конфликтных вопросов важно определить, в чьей юрисдикции находится решение данного вопроса. Скажем, гражданин страны нарушил закон другой страны. Но в родной стране нарушителя такого закона нет. Законы какой страны следует применять в этом случае? Комиссия ООН по международному торговому праву подготовила образец закона об электронной коммерции, стремясь установить единые международные стандарты в этой области. Любая компания, занимающаяся электронной коммерцией за пределами своей страны, должна быть осведомлена о действующих в других странах законах и ограничениях.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Права на информацию также сложно соблюсти в Интернете.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Кто является владельцем информации, которую в Интернете можно найти специальными программными приложениями (bots, spiders)? Могут ли сайты ограждать себя от подобных вторжений?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Может ли владелец информации выставить ее на продажу в Сети? Например, правительство Калифорнии предоставило информацию о водительских правах всех граждан штата, включая год рождения и девичью фамилию матери, которые часто используются для подтверждения личности. Используя эти сведения, преступники могут получить доступ к вашей личной и финансовой информации.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 xml:space="preserve">Европейский союз (ЕС) принял в </w:t>
      </w:r>
      <w:smartTag w:uri="urn:schemas-microsoft-com:office:smarttags" w:element="metricconverter">
        <w:smartTagPr>
          <w:attr w:name="ProductID" w:val="1998 г"/>
        </w:smartTagPr>
        <w:r w:rsidRPr="00D7500C">
          <w:rPr>
            <w:sz w:val="28"/>
            <w:szCs w:val="28"/>
          </w:rPr>
          <w:t>1998 г</w:t>
        </w:r>
      </w:smartTag>
      <w:r w:rsidRPr="00D7500C">
        <w:rPr>
          <w:sz w:val="28"/>
          <w:szCs w:val="28"/>
        </w:rPr>
        <w:t>. директиву о защите информации. Все граждане ЕС должны уведомляться, для каких целей будет использована их личная информация. Компании, собравшие эту информацию, могут использовать ее только для объявленных целей с согласия владельцев информации, и последние имеют право запретить использовать их личную информацию.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 xml:space="preserve">9. Подделка документов и другие преступления, нарушающие права потребителей. Осуществление купли-продажи через Интернет часто позволяет продавцу сохранять анонимность. Это позволяет манипулировать покупателями, как если бы вы продавали им заведомо плохой товар или обвешивали и обсчитывали их на реальном рынке. Особые дискуссии выбывает предоставление информации о кредитных карточках при приобретении товаров в Интернете. Хотя процент случаев кражи этой информации меньше, чем при использовании кредиток на реальном рынке, неконтролируемость передачи </w:t>
      </w:r>
      <w:r w:rsidR="00D13680" w:rsidRPr="00D7500C">
        <w:rPr>
          <w:sz w:val="28"/>
          <w:szCs w:val="28"/>
        </w:rPr>
        <w:t>этой</w:t>
      </w:r>
      <w:r w:rsidRPr="00D7500C">
        <w:rPr>
          <w:sz w:val="28"/>
          <w:szCs w:val="28"/>
        </w:rPr>
        <w:t xml:space="preserve"> информации тревожит покупателей.</w:t>
      </w:r>
    </w:p>
    <w:p w:rsidR="00D13680" w:rsidRPr="00D7500C" w:rsidRDefault="00D13680" w:rsidP="00D7500C">
      <w:pPr>
        <w:spacing w:line="360" w:lineRule="auto"/>
        <w:ind w:firstLine="709"/>
        <w:jc w:val="both"/>
        <w:rPr>
          <w:sz w:val="28"/>
          <w:szCs w:val="28"/>
        </w:rPr>
      </w:pPr>
    </w:p>
    <w:p w:rsidR="00D13680" w:rsidRPr="00D7500C" w:rsidRDefault="00D13680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3. Защита авторских</w:t>
      </w:r>
      <w:r w:rsidR="00D7500C" w:rsidRPr="00D7500C">
        <w:rPr>
          <w:sz w:val="28"/>
          <w:szCs w:val="28"/>
        </w:rPr>
        <w:t xml:space="preserve"> </w:t>
      </w:r>
      <w:r w:rsidRPr="00D7500C">
        <w:rPr>
          <w:sz w:val="28"/>
          <w:szCs w:val="28"/>
        </w:rPr>
        <w:t>и смежных прав в Интернете</w:t>
      </w:r>
    </w:p>
    <w:p w:rsidR="00D13680" w:rsidRPr="00D7500C" w:rsidRDefault="00D13680" w:rsidP="00D7500C">
      <w:pPr>
        <w:spacing w:line="360" w:lineRule="auto"/>
        <w:ind w:firstLine="709"/>
        <w:jc w:val="both"/>
        <w:rPr>
          <w:sz w:val="28"/>
          <w:szCs w:val="28"/>
        </w:rPr>
      </w:pP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 xml:space="preserve">По решению перечисленных </w:t>
      </w:r>
      <w:r w:rsidR="00D13680" w:rsidRPr="00D7500C">
        <w:rPr>
          <w:sz w:val="28"/>
          <w:szCs w:val="28"/>
        </w:rPr>
        <w:t>выше</w:t>
      </w:r>
      <w:r w:rsidRPr="00D7500C">
        <w:rPr>
          <w:sz w:val="28"/>
          <w:szCs w:val="28"/>
        </w:rPr>
        <w:t xml:space="preserve"> вопросов в России </w:t>
      </w:r>
      <w:r w:rsidR="00D13680" w:rsidRPr="00D7500C">
        <w:rPr>
          <w:sz w:val="28"/>
          <w:szCs w:val="28"/>
        </w:rPr>
        <w:t>проводится</w:t>
      </w:r>
      <w:r w:rsidRPr="00D7500C">
        <w:rPr>
          <w:sz w:val="28"/>
          <w:szCs w:val="28"/>
        </w:rPr>
        <w:t xml:space="preserve"> определенная работа, которая характеризуется следующими достижениями.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 xml:space="preserve">Авторские права и права пользователей компьютерных программ в настоящее время регламентируются: Гражданским кодексом РФ (ч. 1); Уголовным кодексом РФ; Кодексом РФ об административных правонарушениях; Законом РФ от </w:t>
      </w:r>
      <w:smartTag w:uri="urn:schemas-microsoft-com:office:smarttags" w:element="metricconverter">
        <w:smartTagPr>
          <w:attr w:name="ProductID" w:val="1993 г"/>
        </w:smartTagPr>
        <w:r w:rsidRPr="00D7500C">
          <w:rPr>
            <w:sz w:val="28"/>
            <w:szCs w:val="28"/>
          </w:rPr>
          <w:t>1993 г</w:t>
        </w:r>
      </w:smartTag>
      <w:r w:rsidRPr="00D7500C">
        <w:rPr>
          <w:sz w:val="28"/>
          <w:szCs w:val="28"/>
        </w:rPr>
        <w:t xml:space="preserve">. № 5351-1 "Об авторском праве и смежных правах"; Законом РФ от 23 сентября </w:t>
      </w:r>
      <w:smartTag w:uri="urn:schemas-microsoft-com:office:smarttags" w:element="metricconverter">
        <w:smartTagPr>
          <w:attr w:name="ProductID" w:val="1992 г"/>
        </w:smartTagPr>
        <w:r w:rsidRPr="00D7500C">
          <w:rPr>
            <w:sz w:val="28"/>
            <w:szCs w:val="28"/>
          </w:rPr>
          <w:t>1992 г</w:t>
        </w:r>
      </w:smartTag>
      <w:r w:rsidRPr="00D7500C">
        <w:rPr>
          <w:sz w:val="28"/>
          <w:szCs w:val="28"/>
        </w:rPr>
        <w:t xml:space="preserve">. № 3520-1 "О товарных знаках, знаках обслуживания и наименованиях мест происхождения товаров"; Законом РФ от 23 сентября </w:t>
      </w:r>
      <w:smartTag w:uri="urn:schemas-microsoft-com:office:smarttags" w:element="metricconverter">
        <w:smartTagPr>
          <w:attr w:name="ProductID" w:val="1992 г"/>
        </w:smartTagPr>
        <w:r w:rsidRPr="00D7500C">
          <w:rPr>
            <w:sz w:val="28"/>
            <w:szCs w:val="28"/>
          </w:rPr>
          <w:t>1992 г</w:t>
        </w:r>
      </w:smartTag>
      <w:r w:rsidRPr="00D7500C">
        <w:rPr>
          <w:sz w:val="28"/>
          <w:szCs w:val="28"/>
        </w:rPr>
        <w:t xml:space="preserve">. № 3517-1 "Патентный закон Российской Федерации"; Законом РФ от 23 сентября </w:t>
      </w:r>
      <w:smartTag w:uri="urn:schemas-microsoft-com:office:smarttags" w:element="metricconverter">
        <w:smartTagPr>
          <w:attr w:name="ProductID" w:val="1992 г"/>
        </w:smartTagPr>
        <w:r w:rsidRPr="00D7500C">
          <w:rPr>
            <w:sz w:val="28"/>
            <w:szCs w:val="28"/>
          </w:rPr>
          <w:t>1992 г</w:t>
        </w:r>
      </w:smartTag>
      <w:r w:rsidRPr="00D7500C">
        <w:rPr>
          <w:sz w:val="28"/>
          <w:szCs w:val="28"/>
        </w:rPr>
        <w:t xml:space="preserve">. № 3523-1 "О правовой охране программ для электронных вычислительных машин и баз данных"; Законом РФ от 23 сентября </w:t>
      </w:r>
      <w:smartTag w:uri="urn:schemas-microsoft-com:office:smarttags" w:element="metricconverter">
        <w:smartTagPr>
          <w:attr w:name="ProductID" w:val="1992 г"/>
        </w:smartTagPr>
        <w:r w:rsidRPr="00D7500C">
          <w:rPr>
            <w:sz w:val="28"/>
            <w:szCs w:val="28"/>
          </w:rPr>
          <w:t>1992 г</w:t>
        </w:r>
      </w:smartTag>
      <w:r w:rsidRPr="00D7500C">
        <w:rPr>
          <w:sz w:val="28"/>
          <w:szCs w:val="28"/>
        </w:rPr>
        <w:t xml:space="preserve">. № 3526-1 "О </w:t>
      </w:r>
      <w:r w:rsidR="00D13680" w:rsidRPr="00D7500C">
        <w:rPr>
          <w:sz w:val="28"/>
          <w:szCs w:val="28"/>
        </w:rPr>
        <w:t>правовой</w:t>
      </w:r>
      <w:r w:rsidRPr="00D7500C">
        <w:rPr>
          <w:sz w:val="28"/>
          <w:szCs w:val="28"/>
        </w:rPr>
        <w:t xml:space="preserve"> охране топологий интегральных микросхем"; Федеральным законом от 20 февраля </w:t>
      </w:r>
      <w:smartTag w:uri="urn:schemas-microsoft-com:office:smarttags" w:element="metricconverter">
        <w:smartTagPr>
          <w:attr w:name="ProductID" w:val="1995 г"/>
        </w:smartTagPr>
        <w:r w:rsidRPr="00D7500C">
          <w:rPr>
            <w:sz w:val="28"/>
            <w:szCs w:val="28"/>
          </w:rPr>
          <w:t>1995 г</w:t>
        </w:r>
      </w:smartTag>
      <w:r w:rsidRPr="00D7500C">
        <w:rPr>
          <w:sz w:val="28"/>
          <w:szCs w:val="28"/>
        </w:rPr>
        <w:t>. № 24-ФЗ "Об информации, информатизации и защите информации".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 xml:space="preserve">Россия является также членом Международной органи-1шции интеллектуальной собственности (WIPO) с </w:t>
      </w:r>
      <w:smartTag w:uri="urn:schemas-microsoft-com:office:smarttags" w:element="metricconverter">
        <w:smartTagPr>
          <w:attr w:name="ProductID" w:val="1968 г"/>
        </w:smartTagPr>
        <w:r w:rsidRPr="00D7500C">
          <w:rPr>
            <w:sz w:val="28"/>
            <w:szCs w:val="28"/>
          </w:rPr>
          <w:t>1968 г</w:t>
        </w:r>
      </w:smartTag>
      <w:r w:rsidRPr="00D7500C">
        <w:rPr>
          <w:sz w:val="28"/>
          <w:szCs w:val="28"/>
        </w:rPr>
        <w:t xml:space="preserve">., в IH73 г. присоединилась к Всемирной конвенции "Об авторским праве", к трем основным международным конвенциям: </w:t>
      </w:r>
      <w:r w:rsidR="00D13680" w:rsidRPr="00D7500C">
        <w:rPr>
          <w:sz w:val="28"/>
          <w:szCs w:val="28"/>
        </w:rPr>
        <w:t>Бе</w:t>
      </w:r>
      <w:r w:rsidRPr="00D7500C">
        <w:rPr>
          <w:sz w:val="28"/>
          <w:szCs w:val="28"/>
        </w:rPr>
        <w:t>рнской конвенции "О защите литературных и художественных произведений", Всемирной конвенции "Об авторском</w:t>
      </w:r>
      <w:r w:rsidR="00D13680" w:rsidRPr="00D7500C">
        <w:rPr>
          <w:sz w:val="28"/>
          <w:szCs w:val="28"/>
        </w:rPr>
        <w:t xml:space="preserve"> </w:t>
      </w:r>
      <w:r w:rsidRPr="00D7500C">
        <w:rPr>
          <w:sz w:val="28"/>
          <w:szCs w:val="28"/>
        </w:rPr>
        <w:t xml:space="preserve">праве" и Конвенции </w:t>
      </w:r>
      <w:smartTag w:uri="urn:schemas-microsoft-com:office:smarttags" w:element="metricconverter">
        <w:smartTagPr>
          <w:attr w:name="ProductID" w:val="1971 г"/>
        </w:smartTagPr>
        <w:r w:rsidRPr="00D7500C">
          <w:rPr>
            <w:sz w:val="28"/>
            <w:szCs w:val="28"/>
          </w:rPr>
          <w:t>1971 г</w:t>
        </w:r>
      </w:smartTag>
      <w:r w:rsidRPr="00D7500C">
        <w:rPr>
          <w:sz w:val="28"/>
          <w:szCs w:val="28"/>
        </w:rPr>
        <w:t xml:space="preserve">. "О защите интересов производителей фонограмм", дополненной отдельными положениями в декабре </w:t>
      </w:r>
      <w:smartTag w:uri="urn:schemas-microsoft-com:office:smarttags" w:element="metricconverter">
        <w:smartTagPr>
          <w:attr w:name="ProductID" w:val="1994 г"/>
        </w:smartTagPr>
        <w:r w:rsidRPr="00D7500C">
          <w:rPr>
            <w:sz w:val="28"/>
            <w:szCs w:val="28"/>
          </w:rPr>
          <w:t>1994 г</w:t>
        </w:r>
      </w:smartTag>
      <w:r w:rsidRPr="00D7500C">
        <w:rPr>
          <w:sz w:val="28"/>
          <w:szCs w:val="28"/>
        </w:rPr>
        <w:t xml:space="preserve">., которые вступили в силу 15 марта </w:t>
      </w:r>
      <w:smartTag w:uri="urn:schemas-microsoft-com:office:smarttags" w:element="metricconverter">
        <w:smartTagPr>
          <w:attr w:name="ProductID" w:val="1995 г"/>
        </w:smartTagPr>
        <w:r w:rsidRPr="00D7500C">
          <w:rPr>
            <w:sz w:val="28"/>
            <w:szCs w:val="28"/>
          </w:rPr>
          <w:t>1995 г</w:t>
        </w:r>
      </w:smartTag>
      <w:r w:rsidRPr="00D7500C">
        <w:rPr>
          <w:sz w:val="28"/>
          <w:szCs w:val="28"/>
        </w:rPr>
        <w:t xml:space="preserve">. По вопросам патентной деятельности СССР присоединился в </w:t>
      </w:r>
      <w:smartTag w:uri="urn:schemas-microsoft-com:office:smarttags" w:element="metricconverter">
        <w:smartTagPr>
          <w:attr w:name="ProductID" w:val="1965 г"/>
        </w:smartTagPr>
        <w:r w:rsidRPr="00D7500C">
          <w:rPr>
            <w:sz w:val="28"/>
            <w:szCs w:val="28"/>
          </w:rPr>
          <w:t>1965 г</w:t>
        </w:r>
      </w:smartTag>
      <w:r w:rsidRPr="00D7500C">
        <w:rPr>
          <w:sz w:val="28"/>
          <w:szCs w:val="28"/>
        </w:rPr>
        <w:t xml:space="preserve">. к Парижской конвенции </w:t>
      </w:r>
      <w:smartTag w:uri="urn:schemas-microsoft-com:office:smarttags" w:element="metricconverter">
        <w:smartTagPr>
          <w:attr w:name="ProductID" w:val="1883 г"/>
        </w:smartTagPr>
        <w:r w:rsidRPr="00D7500C">
          <w:rPr>
            <w:sz w:val="28"/>
            <w:szCs w:val="28"/>
          </w:rPr>
          <w:t>1883 г</w:t>
        </w:r>
      </w:smartTag>
      <w:r w:rsidRPr="00D7500C">
        <w:rPr>
          <w:sz w:val="28"/>
          <w:szCs w:val="28"/>
        </w:rPr>
        <w:t xml:space="preserve">. "Об охране промышленной собственности" и в </w:t>
      </w:r>
      <w:smartTag w:uri="urn:schemas-microsoft-com:office:smarttags" w:element="metricconverter">
        <w:smartTagPr>
          <w:attr w:name="ProductID" w:val="1978 г"/>
        </w:smartTagPr>
        <w:r w:rsidRPr="00D7500C">
          <w:rPr>
            <w:sz w:val="28"/>
            <w:szCs w:val="28"/>
          </w:rPr>
          <w:t>1978 г</w:t>
        </w:r>
      </w:smartTag>
      <w:r w:rsidRPr="00D7500C">
        <w:rPr>
          <w:sz w:val="28"/>
          <w:szCs w:val="28"/>
        </w:rPr>
        <w:t xml:space="preserve">. — к Соглашению о патентном сотрудничестве. Евразийская патентная конвенция, подписанная 9 сентября </w:t>
      </w:r>
      <w:smartTag w:uri="urn:schemas-microsoft-com:office:smarttags" w:element="metricconverter">
        <w:smartTagPr>
          <w:attr w:name="ProductID" w:val="1994 г"/>
        </w:smartTagPr>
        <w:r w:rsidRPr="00D7500C">
          <w:rPr>
            <w:sz w:val="28"/>
            <w:szCs w:val="28"/>
          </w:rPr>
          <w:t>1994 г</w:t>
        </w:r>
      </w:smartTag>
      <w:r w:rsidRPr="00D7500C">
        <w:rPr>
          <w:sz w:val="28"/>
          <w:szCs w:val="28"/>
        </w:rPr>
        <w:t xml:space="preserve">., была ратифицирована Россией и вступила в силу 28 сентября </w:t>
      </w:r>
      <w:smartTag w:uri="urn:schemas-microsoft-com:office:smarttags" w:element="metricconverter">
        <w:smartTagPr>
          <w:attr w:name="ProductID" w:val="1995 г"/>
        </w:smartTagPr>
        <w:r w:rsidRPr="00D7500C">
          <w:rPr>
            <w:sz w:val="28"/>
            <w:szCs w:val="28"/>
          </w:rPr>
          <w:t>1995 г</w:t>
        </w:r>
      </w:smartTag>
      <w:r w:rsidRPr="00D7500C">
        <w:rPr>
          <w:sz w:val="28"/>
          <w:szCs w:val="28"/>
        </w:rPr>
        <w:t>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Нарушителями авторских прав в соответствии с международными нормами считаются: во-первых, юридические и физические лица, которые производят и распространяют диски, на которых записаны объекты авторских прав без разрешения правообладателя; во-вторых, нарушителями являются компании или их сотрудники, которые распространяют объекты авторских прав, устанавливая их на компьютеры перед продажей без разрешения правообладателя; в-третьих, частные лица и организации, которые используют объекты авторских прав без разрешения правообладателя.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Санкции, предусмотренные российским уголовным и административным законодательством, регламентируются тремя статьями: ст. 146 УК РФ "Нарушение авторских и смежных прав" — за распространение, в том числе сдачу в прокат, чужих программных продуктов наступает уголовная ответственность (до пяти лет лишения свободы); ст. 7.12 КоАП РФ "Нарушение авторских и смежных прав, изобретательских и патентных прав" — за обнаружение контрафактных экземпляров произведений и фонограмм, а также материалов и оборудования, используемых для их воспроизведения наступает административная ответственность (до 20 МРОТ с конфискацией); за нарушение ст. 18 Закона РФ "О правовой охране программ для ЭВМ и баз данных" наступает гражданско-правовая ответственность (от 5000 до 50 000 МРОТ).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Однако в случае обнаружения на складе контрафактных экземпляров, при отсутствии доказательств факта их тиражирования хозяином склада и при доказанности его умысла на реализацию таких тиражей, можно говорить не о законченном преступлении, а лишь о покушении на совершение преступления (ст. 30, 146 УК РФ). Такой вывод вытекает на основании ст. 16 Закона РФ "Об авторском праве и смежных правах".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Следует отметить, что эксплуатация коммерческих программ в России осуществляется на основе лицензионного соглашения между разработчиком (владельцем программы) и пользователем. Соглашение предусматривает три основных пункта: использование программы является легальным; адаптация программы возможна, когда встроенные механизмы проверки легальности мешают работе пользователя (например, конфликтуют с каким-либо программным или аппаратным обеспечением) или для передачи программы другому лицу; пользователь обязан не выполнять каких-либо противоправных действий с помощью данной программы.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Лицензионное соглашение регламентируется Законом о правовой охране программ и баз данных. В частности, владелец легальной копии имеет право в соответствии со ст. 15 без согласия правообладателя и без выплаты ему дополнительного вознаграждения: осуществлять адаптацию программы для электронно-вычислительных машин (ЭВМ) или базы данных; изготавливать или поручать изготовление копии программы для ЭВМ или базы данных при условии, что эта копия предназначена только для архивных целей и при необходимости (в случае, когда оригинал программы для ЭВМ или базы данных утерян, уничтожен или стал непригодным для использования) для замены правомерно приобретенного экземпляра.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На практике действие Закона не запрещает свободное копирование программ, защиту разработчиками своих программ от копирования и снятие такой защиты другими программистами. Поэтому владелец легальной копии программы вправе рассчитывать на поддержку разработчиков, тогда как</w:t>
      </w:r>
      <w:r w:rsidR="00D13680" w:rsidRPr="00D7500C">
        <w:rPr>
          <w:sz w:val="28"/>
          <w:szCs w:val="28"/>
        </w:rPr>
        <w:t xml:space="preserve"> </w:t>
      </w:r>
      <w:r w:rsidRPr="00D7500C">
        <w:rPr>
          <w:sz w:val="28"/>
          <w:szCs w:val="28"/>
        </w:rPr>
        <w:t>владелец копии, приобретенной не у разработчиков, проблему поддержки должен решать самостоятельно.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В целом российское законодательство в области авторских прав карает только распространителей нелицензионного программного обеспечения, и то только в случае доказательства получения распространителем коммерческой выгоды.</w:t>
      </w: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</w:pPr>
    </w:p>
    <w:p w:rsidR="00A1692C" w:rsidRPr="00D7500C" w:rsidRDefault="00A1692C" w:rsidP="00D7500C">
      <w:pPr>
        <w:spacing w:line="360" w:lineRule="auto"/>
        <w:ind w:firstLine="709"/>
        <w:jc w:val="both"/>
        <w:rPr>
          <w:sz w:val="28"/>
          <w:szCs w:val="28"/>
        </w:rPr>
        <w:sectPr w:rsidR="00A1692C" w:rsidRPr="00D7500C" w:rsidSect="00D7500C">
          <w:pgSz w:w="11907" w:h="16839" w:code="9"/>
          <w:pgMar w:top="1134" w:right="850" w:bottom="1134" w:left="1701" w:header="709" w:footer="709" w:gutter="0"/>
          <w:cols w:space="60"/>
          <w:docGrid w:linePitch="272"/>
        </w:sectPr>
      </w:pPr>
    </w:p>
    <w:p w:rsidR="00A1692C" w:rsidRPr="00D7500C" w:rsidRDefault="006403E9" w:rsidP="00D7500C">
      <w:pPr>
        <w:spacing w:line="360" w:lineRule="auto"/>
        <w:ind w:firstLine="709"/>
        <w:jc w:val="both"/>
        <w:rPr>
          <w:sz w:val="28"/>
          <w:szCs w:val="28"/>
        </w:rPr>
      </w:pPr>
      <w:r w:rsidRPr="00D7500C">
        <w:rPr>
          <w:sz w:val="28"/>
          <w:szCs w:val="28"/>
        </w:rPr>
        <w:t>Список использованной литературы и Интернет-ресурсов</w:t>
      </w:r>
    </w:p>
    <w:p w:rsidR="006403E9" w:rsidRPr="00D7500C" w:rsidRDefault="006403E9" w:rsidP="00D7500C">
      <w:pPr>
        <w:spacing w:line="360" w:lineRule="auto"/>
        <w:ind w:firstLine="709"/>
        <w:jc w:val="both"/>
        <w:rPr>
          <w:sz w:val="28"/>
          <w:szCs w:val="28"/>
        </w:rPr>
      </w:pPr>
    </w:p>
    <w:p w:rsidR="00A1692C" w:rsidRPr="00D7500C" w:rsidRDefault="004C48AC" w:rsidP="004C4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Веляевский И.</w:t>
      </w:r>
      <w:r w:rsidR="00A1692C" w:rsidRPr="00D7500C">
        <w:rPr>
          <w:sz w:val="28"/>
          <w:szCs w:val="28"/>
        </w:rPr>
        <w:t>К. Маркетинговое исследование: информация, анализ, прогноз. М,: Финансы и статистика, 200</w:t>
      </w:r>
      <w:r w:rsidR="006403E9" w:rsidRPr="00D7500C">
        <w:rPr>
          <w:sz w:val="28"/>
          <w:szCs w:val="28"/>
        </w:rPr>
        <w:t>6</w:t>
      </w:r>
      <w:r w:rsidR="00A1692C" w:rsidRPr="00D7500C">
        <w:rPr>
          <w:sz w:val="28"/>
          <w:szCs w:val="28"/>
        </w:rPr>
        <w:t>.</w:t>
      </w:r>
    </w:p>
    <w:p w:rsidR="00A1692C" w:rsidRPr="00D7500C" w:rsidRDefault="004C48AC" w:rsidP="004C4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Головеров Д.В., Кемрадж А.</w:t>
      </w:r>
      <w:r w:rsidR="00A1692C" w:rsidRPr="00D7500C">
        <w:rPr>
          <w:sz w:val="28"/>
          <w:szCs w:val="28"/>
        </w:rPr>
        <w:t>С. и др. Правовые аспекты использования Интернет-технологий. М.: Книжный мир, 200</w:t>
      </w:r>
      <w:r w:rsidR="006403E9" w:rsidRPr="00D7500C">
        <w:rPr>
          <w:sz w:val="28"/>
          <w:szCs w:val="28"/>
        </w:rPr>
        <w:t>8</w:t>
      </w:r>
      <w:r w:rsidR="00A1692C" w:rsidRPr="00D7500C">
        <w:rPr>
          <w:sz w:val="28"/>
          <w:szCs w:val="28"/>
        </w:rPr>
        <w:t>.</w:t>
      </w:r>
    </w:p>
    <w:p w:rsidR="00A1692C" w:rsidRPr="00D7500C" w:rsidRDefault="004C48AC" w:rsidP="004C4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Данько Т.</w:t>
      </w:r>
      <w:r w:rsidR="00A1692C" w:rsidRPr="00D7500C">
        <w:rPr>
          <w:sz w:val="28"/>
          <w:szCs w:val="28"/>
        </w:rPr>
        <w:t>П.</w:t>
      </w:r>
      <w:r>
        <w:rPr>
          <w:sz w:val="28"/>
          <w:szCs w:val="28"/>
        </w:rPr>
        <w:t>, Дьяконо</w:t>
      </w:r>
      <w:r w:rsidR="00CD3852">
        <w:rPr>
          <w:sz w:val="28"/>
          <w:szCs w:val="28"/>
        </w:rPr>
        <w:t>ва Л.Я., Завьялова Н.В., Сагино</w:t>
      </w:r>
      <w:r>
        <w:rPr>
          <w:sz w:val="28"/>
          <w:szCs w:val="28"/>
        </w:rPr>
        <w:t>ва О.</w:t>
      </w:r>
      <w:r w:rsidR="00A1692C" w:rsidRPr="00D7500C">
        <w:rPr>
          <w:sz w:val="28"/>
          <w:szCs w:val="28"/>
        </w:rPr>
        <w:t>В. и др. Электронный маркетинг: Учеб. пособие. М.: ИНФРА-М, 200</w:t>
      </w:r>
      <w:r w:rsidR="006403E9" w:rsidRPr="00D7500C">
        <w:rPr>
          <w:sz w:val="28"/>
          <w:szCs w:val="28"/>
        </w:rPr>
        <w:t>7.</w:t>
      </w:r>
    </w:p>
    <w:p w:rsidR="00A1692C" w:rsidRPr="00D7500C" w:rsidRDefault="004C48AC" w:rsidP="004C4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1692C" w:rsidRPr="00D7500C">
        <w:rPr>
          <w:sz w:val="28"/>
          <w:szCs w:val="28"/>
        </w:rPr>
        <w:t>Раздьяконов Н. и др. Jump In: Учеб. пособие для слушателей курсов "Амадеус". М.; СПб.: Amadeus Russia, 200</w:t>
      </w:r>
      <w:r w:rsidR="006403E9" w:rsidRPr="00D7500C">
        <w:rPr>
          <w:sz w:val="28"/>
          <w:szCs w:val="28"/>
        </w:rPr>
        <w:t>7</w:t>
      </w:r>
      <w:r w:rsidR="00A1692C" w:rsidRPr="00D7500C">
        <w:rPr>
          <w:sz w:val="28"/>
          <w:szCs w:val="28"/>
        </w:rPr>
        <w:t>.</w:t>
      </w:r>
    </w:p>
    <w:p w:rsidR="00A1692C" w:rsidRPr="00D7500C" w:rsidRDefault="004C48AC" w:rsidP="004C4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1692C" w:rsidRPr="00D7500C">
        <w:rPr>
          <w:sz w:val="28"/>
          <w:szCs w:val="28"/>
        </w:rPr>
        <w:t>Успенский И. Энциклопедия Интернет-бизнеса. СПб.: Питер, 200</w:t>
      </w:r>
      <w:r w:rsidR="006403E9" w:rsidRPr="00D7500C">
        <w:rPr>
          <w:sz w:val="28"/>
          <w:szCs w:val="28"/>
        </w:rPr>
        <w:t>6</w:t>
      </w:r>
      <w:r w:rsidR="00A1692C" w:rsidRPr="00D7500C">
        <w:rPr>
          <w:sz w:val="28"/>
          <w:szCs w:val="28"/>
        </w:rPr>
        <w:t>.</w:t>
      </w:r>
    </w:p>
    <w:p w:rsidR="00A1692C" w:rsidRPr="00D7500C" w:rsidRDefault="004C48AC" w:rsidP="004C4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1692C" w:rsidRPr="00D7500C">
        <w:rPr>
          <w:sz w:val="28"/>
          <w:szCs w:val="28"/>
        </w:rPr>
        <w:t>Холмогоров В. Интернет-маркетинг. Краткий курс. СПб.: Питер, 200</w:t>
      </w:r>
      <w:r w:rsidR="006403E9" w:rsidRPr="00D7500C">
        <w:rPr>
          <w:sz w:val="28"/>
          <w:szCs w:val="28"/>
        </w:rPr>
        <w:t>8</w:t>
      </w:r>
      <w:r w:rsidR="00A1692C" w:rsidRPr="00D7500C">
        <w:rPr>
          <w:sz w:val="28"/>
          <w:szCs w:val="28"/>
        </w:rPr>
        <w:t>.</w:t>
      </w:r>
    </w:p>
    <w:p w:rsidR="00A1692C" w:rsidRPr="00D7500C" w:rsidRDefault="004C48AC" w:rsidP="004C4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Хорошилов А.В., Селетков С.</w:t>
      </w:r>
      <w:r w:rsidR="00A1692C" w:rsidRPr="00D7500C">
        <w:rPr>
          <w:sz w:val="28"/>
          <w:szCs w:val="28"/>
        </w:rPr>
        <w:t>Я. Мировые информационные ресурсы. СПб.: Питер, 2004.</w:t>
      </w:r>
    </w:p>
    <w:p w:rsidR="00A1692C" w:rsidRPr="00D7500C" w:rsidRDefault="004C48AC" w:rsidP="004C4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1692C" w:rsidRPr="00CE5B38">
        <w:rPr>
          <w:sz w:val="28"/>
          <w:szCs w:val="28"/>
        </w:rPr>
        <w:t>http://www.marketingpower.com/welcome.php</w:t>
      </w:r>
      <w:r w:rsidR="00A1692C" w:rsidRPr="00D7500C">
        <w:rPr>
          <w:sz w:val="28"/>
          <w:szCs w:val="28"/>
        </w:rPr>
        <w:t xml:space="preserve"> — сайт американской маркетинговой ассоциации (АМА).</w:t>
      </w:r>
    </w:p>
    <w:p w:rsidR="00A1692C" w:rsidRPr="00D7500C" w:rsidRDefault="004C48AC" w:rsidP="004C4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1692C" w:rsidRPr="00CE5B38">
        <w:rPr>
          <w:sz w:val="28"/>
          <w:szCs w:val="28"/>
        </w:rPr>
        <w:t>http://www.ram.ru/</w:t>
      </w:r>
      <w:r w:rsidR="00A1692C" w:rsidRPr="00D7500C">
        <w:rPr>
          <w:sz w:val="28"/>
          <w:szCs w:val="28"/>
        </w:rPr>
        <w:t xml:space="preserve"> — сайт российской ассоциации маркетинга (РАМ).</w:t>
      </w:r>
    </w:p>
    <w:p w:rsidR="00A1692C" w:rsidRPr="00D7500C" w:rsidRDefault="004C48AC" w:rsidP="004C4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1692C" w:rsidRPr="00CE5B38">
        <w:rPr>
          <w:sz w:val="28"/>
          <w:szCs w:val="28"/>
        </w:rPr>
        <w:t>http://www.e-commerce.ru/</w:t>
      </w:r>
      <w:r w:rsidR="00A1692C" w:rsidRPr="00D7500C">
        <w:rPr>
          <w:sz w:val="28"/>
          <w:szCs w:val="28"/>
        </w:rPr>
        <w:t xml:space="preserve"> — Интернет-ресурсы информационно-консалтингового центра по электронному бизнесу.</w:t>
      </w:r>
    </w:p>
    <w:p w:rsidR="00A1692C" w:rsidRPr="00D7500C" w:rsidRDefault="004C48AC" w:rsidP="004C4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1692C" w:rsidRPr="00CE5B38">
        <w:rPr>
          <w:sz w:val="28"/>
          <w:szCs w:val="28"/>
        </w:rPr>
        <w:t>http://www.e-management.ru/</w:t>
      </w:r>
      <w:r w:rsidR="00A1692C" w:rsidRPr="00D7500C">
        <w:rPr>
          <w:sz w:val="28"/>
          <w:szCs w:val="28"/>
        </w:rPr>
        <w:t xml:space="preserve"> — консультационный центр развития электронного бизнеса.</w:t>
      </w:r>
      <w:bookmarkStart w:id="0" w:name="_GoBack"/>
      <w:bookmarkEnd w:id="0"/>
    </w:p>
    <w:sectPr w:rsidR="00A1692C" w:rsidRPr="00D7500C" w:rsidSect="00D7500C">
      <w:pgSz w:w="11907" w:h="16839" w:code="9"/>
      <w:pgMar w:top="1134" w:right="850" w:bottom="1134" w:left="1701" w:header="709" w:footer="709" w:gutter="0"/>
      <w:cols w:space="6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8C6D50"/>
    <w:lvl w:ilvl="0">
      <w:numFmt w:val="bullet"/>
      <w:lvlText w:val="*"/>
      <w:lvlJc w:val="left"/>
    </w:lvl>
  </w:abstractNum>
  <w:abstractNum w:abstractNumId="1">
    <w:nsid w:val="03BC70D7"/>
    <w:multiLevelType w:val="singleLevel"/>
    <w:tmpl w:val="20FCD118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59D7A49"/>
    <w:multiLevelType w:val="singleLevel"/>
    <w:tmpl w:val="3988607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07A4618F"/>
    <w:multiLevelType w:val="singleLevel"/>
    <w:tmpl w:val="03C85C5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26A962AC"/>
    <w:multiLevelType w:val="singleLevel"/>
    <w:tmpl w:val="41804C44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5">
    <w:nsid w:val="27924A82"/>
    <w:multiLevelType w:val="singleLevel"/>
    <w:tmpl w:val="65166456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C962CB0"/>
    <w:multiLevelType w:val="singleLevel"/>
    <w:tmpl w:val="3BB63B9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">
    <w:nsid w:val="3477705F"/>
    <w:multiLevelType w:val="singleLevel"/>
    <w:tmpl w:val="82FC89E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458E109D"/>
    <w:multiLevelType w:val="singleLevel"/>
    <w:tmpl w:val="F0906F7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47512C97"/>
    <w:multiLevelType w:val="singleLevel"/>
    <w:tmpl w:val="CB40F2AE"/>
    <w:lvl w:ilvl="0">
      <w:start w:val="2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0">
    <w:nsid w:val="4DE50704"/>
    <w:multiLevelType w:val="singleLevel"/>
    <w:tmpl w:val="A94AF1B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586F6378"/>
    <w:multiLevelType w:val="singleLevel"/>
    <w:tmpl w:val="76E0E37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*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5"/>
  </w:num>
  <w:num w:numId="12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4">
    <w:abstractNumId w:val="9"/>
  </w:num>
  <w:num w:numId="15">
    <w:abstractNumId w:val="0"/>
    <w:lvlOverride w:ilvl="0">
      <w:lvl w:ilvl="0">
        <w:numFmt w:val="bullet"/>
        <w:lvlText w:val="•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7">
    <w:abstractNumId w:val="11"/>
  </w:num>
  <w:num w:numId="18">
    <w:abstractNumId w:val="3"/>
  </w:num>
  <w:num w:numId="19">
    <w:abstractNumId w:val="4"/>
  </w:num>
  <w:num w:numId="20">
    <w:abstractNumId w:val="6"/>
  </w:num>
  <w:num w:numId="21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22">
    <w:abstractNumId w:val="8"/>
  </w:num>
  <w:num w:numId="23">
    <w:abstractNumId w:val="10"/>
  </w:num>
  <w:num w:numId="24">
    <w:abstractNumId w:val="10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D31"/>
    <w:rsid w:val="00022B70"/>
    <w:rsid w:val="00203510"/>
    <w:rsid w:val="004C48AC"/>
    <w:rsid w:val="006403E9"/>
    <w:rsid w:val="00683D31"/>
    <w:rsid w:val="006A008A"/>
    <w:rsid w:val="00957FE3"/>
    <w:rsid w:val="00A1692C"/>
    <w:rsid w:val="00BE1923"/>
    <w:rsid w:val="00CD3852"/>
    <w:rsid w:val="00CD3963"/>
    <w:rsid w:val="00CE5B38"/>
    <w:rsid w:val="00D13680"/>
    <w:rsid w:val="00D630C1"/>
    <w:rsid w:val="00D7500C"/>
    <w:rsid w:val="00E439A2"/>
    <w:rsid w:val="00F1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9BD64CD-5B7D-49CE-B68C-D8249C67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F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6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15639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Irina</cp:lastModifiedBy>
  <cp:revision>2</cp:revision>
  <dcterms:created xsi:type="dcterms:W3CDTF">2014-08-10T16:06:00Z</dcterms:created>
  <dcterms:modified xsi:type="dcterms:W3CDTF">2014-08-10T16:06:00Z</dcterms:modified>
</cp:coreProperties>
</file>