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73" w:rsidRPr="00E50E68" w:rsidRDefault="001D2373" w:rsidP="001D2373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Заболевания передней доли гипофиза и гипоталамуса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Передняя доля гипофиза вырабатывает шесть основных гормонов: гормон роста (ГР), пролактин (ПРЛ), лютеинизирующий (ЛГ), фолликулостимулирующий (ФСГ), тиреотропный (ТТГ) и адренокортикотропный (АКТГ) гормоны. Их продукция связана с железамимишенями по типу обратной связи и, следовательно, содержание гормонов в крови повышается при угнетении железмишеней (например, повышение концентрации ТТГ при первичном гипотиреозе). Гипофиз находится также под контролем гипоталамуса посредством химических медиаторов, синтезируемых в гипоталамусе и транспортируемых в гипофиз через портальные сосуды гипофизарной ножки. С удалением гипоталамуса уровни ГР, ЛГ, ФСГ, ТТГ и АКТГ падают, одновременно концентрация пролактина растет вследствие того, что гипоталамус его ингибирует. Патология передней доли гипофиза может вызывать значительные эффекты и эндокринные нарушения с симптомами гипер - или гипофункции.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Увеличение турецкого седла и супраселлярные опухоли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Увеличение турецкого седла может быть случайной находкой при исследовании черепа, может вызывать головную боль или расстройства зрения (битемпоральная гемианопсия). Дифференциальный диагноз включает опухоли (гипофизарные аденомы, краниофарингиомы, менингиомы, метастатические повреждения), гранулемы и синдром «пустого» турецкого седла (неопухолевое образование, результат протрузии арахноидальной полости и спинномозговой жидкости в турецкое седло. Продукция гормонов передней доли гипофиза обычно не нарушена). МРТ с гадолиниевым контрастом и контрастная сканирующая КТ являются самыми реальными из доступного визуализирующего оборудования. Исследование функции гипофиза должно быть проведено всем больным, у которых обнаружена опухоль гипофиза.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Новообразование может повреждать гипоталамус, который продуцирует различные регуляторные гормоны и контролирует многие неэндокринные функции (прием пищи, пищевое поведение, регуляция температуры тела, цикл сон - бодрствование, кратковременная память, регуляция жажды и функция вегетативной нервной системы).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Краниофарингиомы возникают из культи гипофизарного кармана Ратке и обычно проявляются в детстве. У детей отмечают признаки повышения внутричерепного давления, которое ведет к гидроцефалии (80 %), характеризующейся головной болью, рвотой, отеком соска зрительного нерва, расстройствами зрения (60 %), включающими сужение полей зрения и потерю зрения; также характерны низкий рост (740 %) и задержка полового развития (20 %). У взрослых отмечают изменения личности (26 %), гипогонадизм (35 %), головную боль (40 %). Могут развиться несахарный диабет и пангипопитуитаризм. Изменения, обнаруженные при рентгенографии черепа, включают кальцификацию, увеличение турецкого седла и признаки повышения внутричерепного давления. Сканирующая КТ и МРТ также являются информативными диагностическими методами. Распространенный и предпочтительный лечебный подход - биопсия и частичная резекция с последующим традиционным облучением.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Гиперсекреция гормонов гипофиза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Избыточная продукция одного или более гормонов гипофиза может быть обусловлена микроаденомами (менее 1 см) и (или) макроаденомами, вызывающими увеличение турецкого седла.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Пролактин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Секрецию пролактина, гормона, способствующего лактации, тормозит дофамин и стимулирует тиреотропинрилизинг гормон (ТРГ). Гиперсекреция пролактина обусловлена многими причинами (табл. 1461).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Аденомы, секретирующие пролактин, - как правило, функционирующие опухоли гипофиза (50 %), вызывающие галакторею, олигоменорею, аменорею (первичную или вторичную) и бесплодие у женщин. Мужчины страдают импотенцией и бесплодием, иногда отмечается гинекомастия или галакторея. Необходимо определять уровень пролактина в сыворотке крови у всех больных с гипогонадизмом или галактореей. Уровень пролактина выше 300 мкг/л является определяющим в установлении диагноза аденомы гипофиза. Незначительное повышение содержания пролактина может быть результатом компрессии ножки гипофиза и нарушенной доставки дофамина в железу. Гипогонадизм обусловлен ингибирующим действием пролактина на высвобождение рилизинггормона лютеинизирующего гормона (ЛГРГ) из гипоталамуса и последующим уменьшением уровня гонадотропина. Дофаминовые агонисты (бромокриптин) понижают уровень пролактина у всех больных с гиперпролактинемией. Лечение начинают с 1,25 мг внутрь, постепенно увеличивая дозу до максимальной (25 мг/сут) или до нормализации уровня пролактина в сыворотке крови. Обычная доза - 2,5 мг внутрь 2 раза в день, максимальная - 25 мг в день. Размеры опухоли обычно сокращаются, но остаточная опухоль или опухоли, не реагирующие на терапию, могут потребовать хирургического иссечения или лучевой терапии. Частота рецидивов после хирургического вмешательства составляет около 17 %.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Дефицит пролактина проявляется в агалактии (отсутствие лактации), которая может быть первым признаком пангипопитуитаризма. Назначение тиреотропинрилизинг гормона обычно ведет к повышению уровня пролактина в сыворотке крови &gt; 200 % от исходного. Выявление недостаточности пролактина делает необходимым определение других гормонов гипофиза.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1461 Причины гиперпролактинемии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Физиологические состояния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А. Беременность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Б. Кормление ребенка грудью (раннее)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В. «Стресс»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Г. Сон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Д. Стимуляция сосков молочной железы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Лекарственные средства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А. Антагонисты дофаминовых рецепторов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Фенотиазины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Бутирофеноны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Тиоксантены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4. Метоклопрамид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Б. Препараты, вызывающие снижение уровня дофамина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Метилдофа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2. Резерпин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В. Эстрогены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Г. Опиаты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Патологические состояния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А. Опухоли гипофиза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Пролактиномы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Аденомы, секретирующие ГР и пролактин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Аденомы, секретирующие АКТГ и пролактин (синдром Нельсона и болезнь Кушинга)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4. Нефункционирующие хромофобные аденомы с компрессией гипофизарной ножки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Б. Заболевания гипоталамуса и ножки гипофиза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Гранулематозные заболевания, особенно саркоидоз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Краниофарингиомы и другие опухоли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Облучение черепа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4. Перерезка ножки гипофиза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5. « Пустое» турецкое седло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6. Патология сосудов, включая аневризму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7. Лимфоцитарная инфильтрация аденогипофиза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В. Первичныйгипотиреоз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Г. Хроническая почечная недостаточность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Д. Цирроз печени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Е. Травма грудной стенки (включая хирургическое вмешательство, herpes zoster)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Ж. Судороги</w:t>
      </w:r>
    </w:p>
    <w:p w:rsidR="001D2373" w:rsidRPr="00BC14BA" w:rsidRDefault="001D2373" w:rsidP="001D2373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Daniels G. H., Martin J. </w:t>
      </w:r>
      <w:r w:rsidRPr="00BC14BA">
        <w:t>В</w:t>
      </w:r>
      <w:r w:rsidRPr="00BC14BA">
        <w:rPr>
          <w:lang w:val="en-US"/>
        </w:rPr>
        <w:t xml:space="preserve">.: HPIM13, </w:t>
      </w:r>
      <w:r w:rsidRPr="00BC14BA">
        <w:t>р</w:t>
      </w:r>
      <w:r w:rsidRPr="00BC14BA">
        <w:rPr>
          <w:lang w:val="en-US"/>
        </w:rPr>
        <w:t xml:space="preserve">.1894.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Гормон роста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Гормон роста (ГР, соматотропин) регулирует линейный рост опосредованно, через инсулиноподобные факторы роста, или соматомедины (ЮР1/8МС)[ИФРI/CMC]. Гипоталамическое торможение выделения ГР опосредуется соматостатином, а гипоталамическая стимуляция высвобождения ГР - посредством соматотропинрилизинг гормона. Дефицит ГР у детей ведет к карликовому росту, а у взрослых вызывает минимальные изменения (тонкие складки кожи лица и повышение чувствительности к инсулину у больных с сахарным диабетом). Диагностика дефицита и избытка гипофизарных гормонов представлена в табл. 1462.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Избыток приводит к гигантизму у детей и акромегалии у взрослых. Чрезмерный рост мягких тканей и костей проявляется в увеличении кистей рук, стоп, челюсти и черепа, языка, в больших промежутках между зубами и грубых чертах лица. Характерные признаки: утолщение ладоней, увеличение папиллом, acanthosis nigricans, маслянистая кожа и обструктивное ночное апноэ. Неврологические симптомы включают головные боли, парестезии (включая синдром канала запястья), мышечную слабость и артралгии. Инсулинорезистентность служит причиной сахарного диабета у '/6 части больных. Базальные или рандомизированные уровни ГР могут быть повышены у здоровых людей и не должны использоваться в качестве скринингового теста. Стандартным диагностическим тестом служит определение уровня ГР спустя 60120 мин после приема внутрь 100 г глюкозы. Уровень ГР в сыворотке крови менее 5 мкг/л считают нормальным (по более строгому критерию, менее 2 мкг/л), тогда как уровень ГР в сыворотке крови у больных акромегалией обычно превышает 10 мкг/л. Базальные или рандомизированные концентрации ИФР1/СМС коррелируют с активностью заболевания. МРТ или сканирующая компьютерная томография с контрастом позволяют определить размеры опухоли. С помощью транссфеноидального вмешательства достигают частоты излечения от 35 до 75 %. Также проводят облучение гипофиза. Бромокриптин применяют как дополнение к другим методам лечения в дозах 2060 мг в день. Октреотид, аналог соматостатина длительного действия (50250 мкг каждые 68 ч подкожно), снижает уровень ГР до нормального у 2/3 больных акромегалией и особенно полезен в связи с хирургическим и (или) лучевым лечением.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Гонадотропины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 xml:space="preserve">ФСГ регулирует сперматогенез и рост фолликулов в яичниках, а ЛГ контролирует продукцию тестостерона в клетках Лейдига и стероидогенез в яичниках. ЛГРГ - гипоталамический гормон, регулирующий выделение гопадотропина. Врожденный изолированный дефицит называют синдромом Каллмена. У женщин в постклимактерическом периоде и у мужчин с первичным гипогонадизмом уровни ФСГ и ЛГ значительно повышены. Карциномы легкого, гепатомы и другие опухоли могут продуцировать эктопический гонадотропин (ХГТ). Гипофизарные аденомы, секретирующие ФСГ, - большие опухоли, которые чаще диагностируют у мужчин с пониженным либидо, уменьшением уровня тестостерона и нормальным содержанием пролактина в сыворотке крови. У женщин этот синдром клинически не проявляется. Провокационная проба с ТРГ у таких больных может повысить выделение ФСГ.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1462 Диагностика нарушений секреции гипофизарных гормонов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191"/>
        <w:gridCol w:w="4681"/>
        <w:gridCol w:w="10"/>
      </w:tblGrid>
      <w:tr w:rsidR="001D2373" w:rsidRPr="00BC14BA" w:rsidTr="00881EDB">
        <w:trPr>
          <w:trHeight w:val="675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Избыток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Дефицит </w:t>
            </w:r>
          </w:p>
        </w:tc>
      </w:tr>
      <w:tr w:rsidR="001D2373" w:rsidRPr="00BC14BA" w:rsidTr="00881EDB">
        <w:trPr>
          <w:trHeight w:val="45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ГОРМОН РОСТА (ГР) </w:t>
            </w:r>
          </w:p>
        </w:tc>
      </w:tr>
      <w:tr w:rsidR="001D2373" w:rsidRPr="00BC14BA" w:rsidTr="00881EDB">
        <w:trPr>
          <w:trHeight w:val="2745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ИФР1/СМС. 2 . Определение ГР в плазме крови через 1 ч после приема внутрь 100 г глюкозы.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ИФР1/СМС. 2 . Определение ГР в плазме крови через 30, 60 и 120 мин после одной из следующих процедур: а) простой инсулин внутривенно отО,1доО,15ЕД/кг; б) леводопа 1 0 мг/кг внутрь; в ) Lаргинин 0,5 мг/кг внутривенно до 30 мин. </w:t>
            </w:r>
          </w:p>
        </w:tc>
      </w:tr>
      <w:tr w:rsidR="001D2373" w:rsidRPr="00BC14BA" w:rsidTr="00881EDB">
        <w:trPr>
          <w:trHeight w:val="52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ПРОЛАКТИН </w:t>
            </w:r>
          </w:p>
        </w:tc>
      </w:tr>
      <w:tr w:rsidR="001D2373" w:rsidRPr="00BC14BA" w:rsidTr="00881EDB">
        <w:trPr>
          <w:trHeight w:val="2220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базального уровня пролактина в сыворотке крови.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уровня пролактина в сыворотке крови, от 10 до 20 мин, после одной из следующих процедур: а) ТРГ 200500 мкг внутривенно; б) хлорпромазин 25 мг внутримышечно. </w:t>
            </w:r>
          </w:p>
        </w:tc>
      </w:tr>
      <w:tr w:rsidR="001D2373" w:rsidRPr="00BC14BA" w:rsidTr="00881EDB">
        <w:trPr>
          <w:trHeight w:val="45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ТТГ </w:t>
            </w:r>
          </w:p>
        </w:tc>
      </w:tr>
      <w:tr w:rsidR="001D2373" w:rsidRPr="00BC14BA" w:rsidTr="00881EDB">
        <w:trPr>
          <w:trHeight w:val="1125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Т4, свободный тироксиновый индекс, Т3, ТТГ.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Т4, свободной фракции Т4, свободного тироксинового индекса, ТТГ. </w:t>
            </w:r>
          </w:p>
        </w:tc>
      </w:tr>
      <w:tr w:rsidR="001D2373" w:rsidRPr="00BC14BA" w:rsidTr="00881EDB">
        <w:trPr>
          <w:trHeight w:val="49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ГОНАДОТРОПИНЫ </w:t>
            </w:r>
          </w:p>
        </w:tc>
      </w:tr>
      <w:tr w:rsidR="001D2373" w:rsidRPr="00BC14BA" w:rsidTr="00881EDB">
        <w:trPr>
          <w:trHeight w:val="2130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ФСГ, Л Г, тестостерона, бета ФСГ, реакция ФСГ на ТРГ.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базального уровня Л Г, ФСГ у женщин в постклимактерическом периоде; не следует определять у менструирующих женщин, в период овуляции. 2. Тестостерон, ФСГ и ЛГ у мужчин.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АКТГ </w:t>
            </w:r>
          </w:p>
        </w:tc>
      </w:tr>
      <w:tr w:rsidR="001D2373" w:rsidRPr="00BC14BA" w:rsidTr="00881EDB">
        <w:trPr>
          <w:trHeight w:val="1680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свободной фракции кортизола в моче*.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уровня кортизола в сыворотке крови, на 30 и 60 мин после внутривенного введения инсулина отО,05доО,15ЕД/кг.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450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Избыток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Дефицит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5775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2. Супрессия дексаметазоном с помощью одной из следующих процедур: а) определение уровня кортизола в плазме крови в 8 ч утра, после приема 1 мг дексаметазона в полночь; б) определение уровня кортизола в плазме крови в 8 ч утра или суточной экскреции 17гидроксистероидов с мочой или свободной фракции кортизола, после приема 0,5 мг дексаметазона внутрь каждые 6 ч (8 доз на протяжении пробы).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2 . Реакция на метирапон посредством одной из следующих процедур: а) определение 11дезоксикортизола в плазме крови в 8 ч утра, после приема 30 мг/кг метирапона, в полночь (максимальная доза 2 г); б) определение суточной экскреции 17гидроксикортикоидов или уровня 11дезоксикортизола в плазме крови за день до и в день после приема 750 мг метирапона, каждые 4 ч (6 доз на протяжении пробы); в) определение суточной экскреции 17гидроксикортикоидов, за день до и в день после приема, 500 мг метирапона, каждые 2 ч (12 доз на протяжении пробы).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4575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3. Супрессия посредством высокой дозы дексаметазона с помощью одной из следующих процедур: а) определение уровня кортизола в плазме крови, после приема внутрь 8 мг дексаметазона, в полночь; б) определение уровня кортизола в плазме крови в 8 ч утра или суточной экскреции 17гидроксистероидов с мочой или свободной фракции кортизола, после приема 2 мг дексаметазона каждые 6 ч (8 доз на протяжении пробы).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3. АКТГстимулирующий тест: определение уровней кортизола и альдостерона в плазме крови, сразу же спустя 60 мин, внутримышечно или внутривенно, введения 0,25 мг кортикотропина.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630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4. Реакция на метирапон (та же схема, что и при тесте на дефицит гормона).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>
              <w:t xml:space="preserve">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975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5. Реакция АКТГ плазмы крови на овечий кортикотропинрилизинг гормон (1 мкг/кг массы тела).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>
              <w:t xml:space="preserve"> </w:t>
            </w:r>
          </w:p>
        </w:tc>
      </w:tr>
    </w:tbl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1462 Диагностика нарушений секреции гипофизарных гормонов (продолжение)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5025"/>
      </w:tblGrid>
      <w:tr w:rsidR="001D2373" w:rsidRPr="00BC14BA" w:rsidTr="00881EDB">
        <w:trPr>
          <w:trHeight w:val="495"/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Избыток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Дефицит </w:t>
            </w:r>
          </w:p>
        </w:tc>
      </w:tr>
      <w:tr w:rsidR="001D2373" w:rsidRPr="00BC14BA" w:rsidTr="00881EDB">
        <w:trPr>
          <w:trHeight w:val="480"/>
          <w:tblCellSpacing w:w="0" w:type="dxa"/>
          <w:jc w:val="center"/>
        </w:trPr>
        <w:tc>
          <w:tcPr>
            <w:tcW w:w="453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АРГИНИН ВАЗОПРЕССИН (АДГ) </w:t>
            </w:r>
          </w:p>
        </w:tc>
      </w:tr>
      <w:tr w:rsidR="001D2373" w:rsidRPr="00BC14BA" w:rsidTr="00881EDB">
        <w:trPr>
          <w:trHeight w:val="1980"/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1 . Определение натрия в сыворотке крови и осмоляльности, а также мочевой осмоляльности, при наличии нормальной функции почек, надпочечников и щитовидной железы.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1 . Сравнение осмоляльности мочи и осмоляльности сыворотки крови при увеличенной секреции АДГ**. </w:t>
            </w:r>
          </w:p>
        </w:tc>
      </w:tr>
      <w:tr w:rsidR="001D2373" w:rsidRPr="00BC14BA" w:rsidTr="00881EDB">
        <w:trPr>
          <w:trHeight w:val="1020"/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2. Одновременное определение осмоляльности и уровня АДГ в сыворотке крови.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2. Одновременное определение осмоляльности и уровня АДГ в сыворотке крови. </w:t>
            </w:r>
          </w:p>
        </w:tc>
      </w:tr>
    </w:tbl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* Пробы 1 и 2 являются определяющими в диагностике синдрома Кушинга. Пробы 3,4 и 5 устанавливают гипофизарную локализацию болезни Кушинга. Иногда необходима двусторонняя катетеризация нижнего каменистого синуса.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* * Может быть достигнуто посредством лишения воды или приема солевого раствора. Источник: Daniels L. H., Martin J. В.: HPIM13, р.1909.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Для аденом гипофиза, секретирующих ЛГ, характерны повышение уровня тестостерона, ЛГ, нормальная или низкая концентрации ФСГ и (часто) частичный гипопитуитаризм. Тестикулярная реакция на ХГТ сохранена у больных с гонадотропинсекретирующими аденомами и может помочь в дифференциальной диагностике между этими опухолями и первичным гипогонадизмом.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Тиреотропный гормон (ТТГ)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Недостаточность щитовидной железы вызывает компенсаторную гипертрофию тиреотрофов (увеличение ТТГ) и умеренное повышение уровня пролактина в сыворотке крови. Диагноз гипотиреоза, вызванного недостаточностью ТТГ, устанавливают с помощью сверхчувствительного ТТГметода. Гипофизарный (ТТГиндуцированный) тиреотоксикоз может быть вызван аденомами, секретирующими ТТГ (критерий - гиперпродукция ТТГ альфаподгрупп с соотношением альфа: интактный ТТГ выше, чем 1:1). Продукция ТТГ и ТТГальфа уменьшается при назначении октреотида. Резистентность гипофиза к гормону щитовидной железы может вести к вторичному тиреотоксикозу с избыточной продукцией ТТГ. См. гл. 148 для обсуждения заболеваний щитовидной железы.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Адренокортикотропный гормон (АКТГ)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Кортикотропинрилизинг гормон является главным регулятором выделения АКТГ, а АКТГ у здоровых лиц, подвергнутых эмоциональному стрессу, высвобождает кортизол из коры надпочечников. Самый высокий уровень АКТГ отмечается в 4 ч утра, а самый низкий - в позднее вечернее время. Гипофизарная гиперсекреция АКТГ (болезнь Кушинга) в 90 % случаев обусловлена микроаденомой. Клинические проявления чрезмерной продукции кортизола описаны в гл. 149. При выявлении избытка кортизола назначают высокую ночную дозу дексаметазона (8 мг в полночь) или 2дневный дексаметазонсупрессирующий тест (8 приемов дексаметазона по 2 мг каждые 6 ч), что сопровождается уменьшением выделения 17гидроксикортикоидов с мочой и свободной фракции кортизола, а также уровня кортизола в плазме крови, обычно более 50 % при аденомах, секретирующих АКТГ. Транссфеноидальная операция успешна приблизительно у 75 % больных. После двусторонней адреналэктомии у 1030 % больных развивается синдром Нельсона, или АКТГпродуцирующая аденома гипофиза, которая вызывает гиперпигментацию кожи. Эктопическая продукция АКТГ обсуждена в гл. 149. Недостаточность АКТГ может быть изолированной или сочетается с дефицитом других гормонов гипофиза. Временную недостаточность АКТГ обычно отмечают после длительного применения глюкокортикоидов. У больных с дефицитом АКТГ нет гиперкалиемии, так как экскреция калия не нуждается в действии кортизола. Для диагностики заболеваний, сопровождающихся недостаточностью АКТГ, см. табл. 1462.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Гипопитуитаризм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Дефицит одного или более гормонов гипофиза может иметь различную этиологию (табл. 1463).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При наличии несахарного диабета первичный дефект всегда не изменен и локализуется в гипоталамусе или ножке гипофиза, часто сопровождаясь легкой гиперпролактинемией и гипофункцией передней доли гипофиза.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Диагноз определяют на основании различных гормональных тестов (см. табл. 1462) и назначают заместительную терапию.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Глюкокортикоиды составляют основу лечения, обычно назначают кортизона ацетат (2037,5 мг/сут) или преднизон (57,5 мг/сут). В неотложных ситуациях применяют гидрокортизона гемисукцинат 75 мг внутримышечно или внутривенно каждые 6 ч или таким же путем метилпреднизолон натрия сукцинат 15 мг каждые 6 ч. Недостаточность тиреоидного гормона возмещают посредством левотироксина (0,1 - 0,2 мг/сут); заместительное лечение глюкокортикоидами всегда должно предшествовать применению левотироксина во избежание возникновения адреналового криза. При гипогонадизме у женщин применяют комбинации эстрогенпрогестогенов, а у мужчин - сложные эфиры тестостерона в инъекциях (см. гл. 152). Недостаточность ГР у взрослых не подлежит лечению. См. гл. 147 о лечении несахарного диабета.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Скрининговые исследования для диагностики патологии, сопровождающейся низкорослостью, представлены в табл. 1464.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1463 Причины гипопитуитаризма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А. Изолированный дефицит гормонов.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1. Врожденный или приобретенный дефицит.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Б. Опухоли.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Большие аденомы гипофиза.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Кровоизлияние в гипофиз.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Опухоли гипоталамуса (краниофарингиомы, герминомы, хордомы, менингиомы, глиомы и др.).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В. Воспалительные заболевания.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Гранулематозные заболевания (саркоидоз, туберкулез, сифилис, гранулематозный гипофизит).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Эозинофильная гранулема.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Лимфоцитарный гипофизит (аутоиммунный).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Г. Заболевания сосудов.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Послеродовой некроз Шиена.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Диабетический послеродовой некроз.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Аневризма каротидной артерии.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Д. Деструктивнотравматические эпизоды.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Оперативные вмешательства.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Рассечение ножки гипофиза.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Облучение (стандартное - гипоталамус; тяжелыми частицами - гипофиз).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4. Травма.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Е. Аномалии развития.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Аплазия гипофиза.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2. Базальная энцефалоцеле.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Ж. Инфильтрация.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Гемохроматоз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Амилоидоз.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«Идиопатические» причины: аутоиммунное поражение.</w:t>
      </w:r>
    </w:p>
    <w:p w:rsidR="001D2373" w:rsidRPr="00E50E68" w:rsidRDefault="001D2373" w:rsidP="001D2373">
      <w:pPr>
        <w:spacing w:before="120"/>
        <w:ind w:firstLine="567"/>
        <w:jc w:val="both"/>
      </w:pPr>
      <w:r w:rsidRPr="00BC14BA">
        <w:t>Источник</w:t>
      </w:r>
      <w:r w:rsidRPr="00E50E68">
        <w:t xml:space="preserve">: </w:t>
      </w:r>
      <w:r w:rsidRPr="00BC14BA">
        <w:rPr>
          <w:lang w:val="en-US"/>
        </w:rPr>
        <w:t>Daniels</w:t>
      </w:r>
      <w:r w:rsidRPr="00E50E68">
        <w:t xml:space="preserve"> </w:t>
      </w:r>
      <w:r w:rsidRPr="00BC14BA">
        <w:rPr>
          <w:lang w:val="en-US"/>
        </w:rPr>
        <w:t>G</w:t>
      </w:r>
      <w:r w:rsidRPr="00E50E68">
        <w:t xml:space="preserve">. </w:t>
      </w:r>
      <w:r w:rsidRPr="00BC14BA">
        <w:rPr>
          <w:lang w:val="en-US"/>
        </w:rPr>
        <w:t>H</w:t>
      </w:r>
      <w:r w:rsidRPr="00E50E68">
        <w:t xml:space="preserve">., </w:t>
      </w:r>
      <w:r w:rsidRPr="00BC14BA">
        <w:rPr>
          <w:lang w:val="en-US"/>
        </w:rPr>
        <w:t>Martin</w:t>
      </w:r>
      <w:r w:rsidRPr="00E50E68">
        <w:t xml:space="preserve"> </w:t>
      </w:r>
      <w:r w:rsidRPr="00BC14BA">
        <w:rPr>
          <w:lang w:val="en-US"/>
        </w:rPr>
        <w:t>J</w:t>
      </w:r>
      <w:r w:rsidRPr="00E50E68">
        <w:t xml:space="preserve">. </w:t>
      </w:r>
      <w:r w:rsidRPr="00BC14BA">
        <w:t>В</w:t>
      </w:r>
      <w:r w:rsidRPr="00E50E68">
        <w:t xml:space="preserve">.: </w:t>
      </w:r>
      <w:r w:rsidRPr="00BC14BA">
        <w:rPr>
          <w:lang w:val="en-US"/>
        </w:rPr>
        <w:t>HPIM</w:t>
      </w:r>
      <w:r w:rsidRPr="00E50E68">
        <w:t xml:space="preserve">13, </w:t>
      </w:r>
      <w:r w:rsidRPr="00BC14BA">
        <w:t>р</w:t>
      </w:r>
      <w:r w:rsidRPr="00E50E68">
        <w:t xml:space="preserve">.1911.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1464 Скрининговые лабораторные исследования при отставании в росте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7"/>
        <w:gridCol w:w="5174"/>
      </w:tblGrid>
      <w:tr w:rsidR="001D2373" w:rsidRPr="00BC14BA" w:rsidTr="00881EDB">
        <w:trPr>
          <w:trHeight w:val="375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Тест или рентгенограмма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Патология </w:t>
            </w:r>
          </w:p>
        </w:tc>
      </w:tr>
      <w:tr w:rsidR="001D2373" w:rsidRPr="00BC14BA" w:rsidTr="00881EDB">
        <w:trPr>
          <w:trHeight w:val="72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тироксина в сыворотке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Гипотиреоз </w:t>
            </w:r>
          </w:p>
        </w:tc>
      </w:tr>
      <w:tr w:rsidR="001D2373" w:rsidRPr="00BC14BA" w:rsidTr="00881EDB">
        <w:trPr>
          <w:trHeight w:val="30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ИФР1/СМС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Дефицит ГР </w:t>
            </w:r>
          </w:p>
        </w:tc>
      </w:tr>
      <w:tr w:rsidR="001D2373" w:rsidRPr="00BC14BA" w:rsidTr="00881EDB">
        <w:trPr>
          <w:trHeight w:val="33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Костный возраст отстает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Задержка развития, гипотиреоз, дефицит ГР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Рентгенограмма черепа в боковой проекции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Краниофарингиома или другие повреждения ЦНС </w:t>
            </w:r>
          </w:p>
        </w:tc>
      </w:tr>
      <w:tr w:rsidR="001D2373" w:rsidRPr="00BC14BA" w:rsidTr="00881EDB">
        <w:trPr>
          <w:trHeight w:val="675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кальция в сыворотке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Псевдогипопаратиреоз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фосфата в сыворотке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Витамин Dрезистентный рахит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гидрокарбоната в сыворотке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Почечный канальцевый ацидоз </w:t>
            </w:r>
          </w:p>
        </w:tc>
      </w:tr>
      <w:tr w:rsidR="001D2373" w:rsidRPr="00BC14BA" w:rsidTr="00881EDB">
        <w:trPr>
          <w:trHeight w:val="33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азота мочевины в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Почечная недостаточность </w:t>
            </w:r>
          </w:p>
        </w:tc>
      </w:tr>
      <w:tr w:rsidR="001D2373" w:rsidRPr="00BC14BA" w:rsidTr="00881EDB">
        <w:trPr>
          <w:trHeight w:val="30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Общее количество клеток крови снижено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Анемия, нарушение питания </w:t>
            </w:r>
          </w:p>
        </w:tc>
      </w:tr>
      <w:tr w:rsidR="001D2373" w:rsidRPr="00BC14BA" w:rsidTr="00881EDB">
        <w:trPr>
          <w:trHeight w:val="30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СОЭ повышена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Воспалительное заболевание кишечника </w:t>
            </w:r>
          </w:p>
        </w:tc>
      </w:tr>
      <w:tr w:rsidR="001D2373" w:rsidRPr="00BC14BA" w:rsidTr="00881EDB">
        <w:trPr>
          <w:trHeight w:val="48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Хромосомный кариотип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Дисгенезия гонад или другая аномалия </w:t>
            </w:r>
          </w:p>
        </w:tc>
      </w:tr>
    </w:tbl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Источник: Воспроизведено из Daniels G. H., Martin J. В.: HPIM13, р. 1920.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373"/>
    <w:rsid w:val="00002B5A"/>
    <w:rsid w:val="0010437E"/>
    <w:rsid w:val="001D2373"/>
    <w:rsid w:val="002D5EE0"/>
    <w:rsid w:val="00316F32"/>
    <w:rsid w:val="0050525A"/>
    <w:rsid w:val="00616072"/>
    <w:rsid w:val="006A5004"/>
    <w:rsid w:val="00710178"/>
    <w:rsid w:val="00785B1C"/>
    <w:rsid w:val="0081563E"/>
    <w:rsid w:val="00881EDB"/>
    <w:rsid w:val="008B35EE"/>
    <w:rsid w:val="00905CC1"/>
    <w:rsid w:val="00B007A2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9300A5-4074-434A-95FB-110E675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передней доли гипофиза и гипоталамуса</vt:lpstr>
    </vt:vector>
  </TitlesOfParts>
  <Company>Home</Company>
  <LinksUpToDate>false</LinksUpToDate>
  <CharactersWithSpaces>19002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передней доли гипофиза и гипоталамуса</dc:title>
  <dc:subject/>
  <dc:creator>User</dc:creator>
  <cp:keywords/>
  <dc:description/>
  <cp:lastModifiedBy>admin</cp:lastModifiedBy>
  <cp:revision>2</cp:revision>
  <dcterms:created xsi:type="dcterms:W3CDTF">2014-02-14T18:00:00Z</dcterms:created>
  <dcterms:modified xsi:type="dcterms:W3CDTF">2014-02-14T18:00:00Z</dcterms:modified>
</cp:coreProperties>
</file>