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D1" w:rsidRDefault="00FA7ED1" w:rsidP="008B459B">
      <w:pPr>
        <w:ind w:firstLine="708"/>
        <w:rPr>
          <w:b/>
          <w:sz w:val="28"/>
          <w:szCs w:val="28"/>
        </w:rPr>
      </w:pPr>
    </w:p>
    <w:p w:rsidR="008B459B" w:rsidRPr="007560C7" w:rsidRDefault="008B459B" w:rsidP="008B459B">
      <w:pPr>
        <w:ind w:firstLine="708"/>
        <w:rPr>
          <w:b/>
          <w:sz w:val="28"/>
          <w:szCs w:val="28"/>
        </w:rPr>
      </w:pPr>
      <w:r w:rsidRPr="007560C7">
        <w:rPr>
          <w:b/>
          <w:sz w:val="28"/>
          <w:szCs w:val="28"/>
        </w:rPr>
        <w:t>Задача № 1</w:t>
      </w:r>
    </w:p>
    <w:p w:rsidR="008B459B" w:rsidRDefault="008B459B">
      <w:pPr>
        <w:rPr>
          <w:sz w:val="28"/>
          <w:szCs w:val="28"/>
        </w:rPr>
      </w:pPr>
    </w:p>
    <w:p w:rsidR="008B459B" w:rsidRPr="00226231" w:rsidRDefault="008B459B" w:rsidP="008B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231">
        <w:rPr>
          <w:color w:val="000000"/>
          <w:spacing w:val="-4"/>
          <w:sz w:val="28"/>
          <w:szCs w:val="28"/>
        </w:rPr>
        <w:t>В связи с обнаружением трупа Обухова было возбуждено уголов</w:t>
      </w:r>
      <w:r w:rsidRPr="00226231">
        <w:rPr>
          <w:color w:val="000000"/>
          <w:spacing w:val="-4"/>
          <w:sz w:val="28"/>
          <w:szCs w:val="28"/>
        </w:rPr>
        <w:softHyphen/>
      </w:r>
      <w:r w:rsidRPr="00226231">
        <w:rPr>
          <w:color w:val="000000"/>
          <w:spacing w:val="-1"/>
          <w:sz w:val="28"/>
          <w:szCs w:val="28"/>
        </w:rPr>
        <w:t xml:space="preserve">ное дело. По заключению судебно-медицинского эксперта, смерть </w:t>
      </w:r>
      <w:r w:rsidRPr="00226231">
        <w:rPr>
          <w:color w:val="000000"/>
          <w:spacing w:val="-5"/>
          <w:sz w:val="28"/>
          <w:szCs w:val="28"/>
        </w:rPr>
        <w:t>его наступила от острой кровопотери в результате огнестрельного ра</w:t>
      </w:r>
      <w:r w:rsidRPr="00226231">
        <w:rPr>
          <w:color w:val="000000"/>
          <w:spacing w:val="-5"/>
          <w:sz w:val="28"/>
          <w:szCs w:val="28"/>
        </w:rPr>
        <w:softHyphen/>
      </w:r>
      <w:r w:rsidRPr="00226231">
        <w:rPr>
          <w:color w:val="000000"/>
          <w:spacing w:val="-1"/>
          <w:sz w:val="28"/>
          <w:szCs w:val="28"/>
        </w:rPr>
        <w:t>нения. Извлеченная из трупа пуля, как установлено криминалисти</w:t>
      </w:r>
      <w:r w:rsidRPr="00226231">
        <w:rPr>
          <w:color w:val="000000"/>
          <w:spacing w:val="-1"/>
          <w:sz w:val="28"/>
          <w:szCs w:val="28"/>
        </w:rPr>
        <w:softHyphen/>
      </w:r>
      <w:r w:rsidRPr="00226231">
        <w:rPr>
          <w:color w:val="000000"/>
          <w:spacing w:val="-3"/>
          <w:sz w:val="28"/>
          <w:szCs w:val="28"/>
        </w:rPr>
        <w:t>ческой экспертизой, от револьвера системы «Наган».</w:t>
      </w:r>
    </w:p>
    <w:p w:rsidR="008B459B" w:rsidRPr="00226231" w:rsidRDefault="008B459B" w:rsidP="008B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231">
        <w:rPr>
          <w:color w:val="000000"/>
          <w:spacing w:val="-4"/>
          <w:sz w:val="28"/>
          <w:szCs w:val="28"/>
        </w:rPr>
        <w:t>Признанная потерпевшей вдова Обухова показала, что у мужа бы</w:t>
      </w:r>
      <w:r w:rsidRPr="00226231">
        <w:rPr>
          <w:color w:val="000000"/>
          <w:spacing w:val="-4"/>
          <w:sz w:val="28"/>
          <w:szCs w:val="28"/>
        </w:rPr>
        <w:softHyphen/>
      </w:r>
      <w:r w:rsidRPr="00226231">
        <w:rPr>
          <w:color w:val="000000"/>
          <w:spacing w:val="-2"/>
          <w:sz w:val="28"/>
          <w:szCs w:val="28"/>
        </w:rPr>
        <w:t>ли враждебные взаимоотношения с соседом — Богровым, сын кото</w:t>
      </w:r>
      <w:r w:rsidRPr="00226231">
        <w:rPr>
          <w:color w:val="000000"/>
          <w:spacing w:val="-2"/>
          <w:sz w:val="28"/>
          <w:szCs w:val="28"/>
        </w:rPr>
        <w:softHyphen/>
      </w:r>
      <w:r w:rsidRPr="00226231">
        <w:rPr>
          <w:color w:val="000000"/>
          <w:spacing w:val="-6"/>
          <w:sz w:val="28"/>
          <w:szCs w:val="28"/>
        </w:rPr>
        <w:t xml:space="preserve">рого осужден за угон их «Жигулей». О том, что мужа убил Богров, она </w:t>
      </w:r>
      <w:r w:rsidRPr="00226231">
        <w:rPr>
          <w:color w:val="000000"/>
          <w:spacing w:val="-3"/>
          <w:sz w:val="28"/>
          <w:szCs w:val="28"/>
        </w:rPr>
        <w:t>знает со слов проживающего в соседнем доме гражданина Г.</w:t>
      </w:r>
    </w:p>
    <w:p w:rsidR="008B459B" w:rsidRDefault="008B459B" w:rsidP="008B45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231">
        <w:rPr>
          <w:color w:val="000000"/>
          <w:sz w:val="28"/>
          <w:szCs w:val="28"/>
        </w:rPr>
        <w:t>Свидетель Г. показал, что за день до убийства слышал, как Богров, поскандалив с Обуховым, пригрозил: «Застрелю!».</w:t>
      </w:r>
    </w:p>
    <w:p w:rsidR="008B459B" w:rsidRPr="008B459B" w:rsidRDefault="008B459B" w:rsidP="008B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59B">
        <w:rPr>
          <w:sz w:val="28"/>
          <w:szCs w:val="28"/>
        </w:rPr>
        <w:t>Богров добровольно выдал следователю револьвер системы «Наган» с шестью боевыми патронами, пояснив, что оружие ему выдано как сотруднику фельдсвязи, подтвердив его соответствую</w:t>
      </w:r>
      <w:r w:rsidRPr="008B459B">
        <w:rPr>
          <w:sz w:val="28"/>
          <w:szCs w:val="28"/>
        </w:rPr>
        <w:softHyphen/>
        <w:t>щим удостоверением. Признавая наличие вражды с Обуховым, он отрицал причастность к его убийству.</w:t>
      </w:r>
    </w:p>
    <w:p w:rsidR="008B459B" w:rsidRPr="008B459B" w:rsidRDefault="008B459B" w:rsidP="008B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59B">
        <w:rPr>
          <w:i/>
          <w:iCs/>
          <w:sz w:val="28"/>
          <w:szCs w:val="28"/>
        </w:rPr>
        <w:t>При каких обстоятельствах изъятый револьвер может быть признан доказательством?</w:t>
      </w:r>
    </w:p>
    <w:p w:rsidR="008B459B" w:rsidRPr="008B459B" w:rsidRDefault="008B459B" w:rsidP="008B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59B">
        <w:rPr>
          <w:i/>
          <w:iCs/>
          <w:sz w:val="28"/>
          <w:szCs w:val="28"/>
        </w:rPr>
        <w:t>Что в этом случае должен предпринять следователь?</w:t>
      </w:r>
    </w:p>
    <w:p w:rsidR="008B459B" w:rsidRDefault="008B459B" w:rsidP="008B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8B459B" w:rsidRDefault="008B459B" w:rsidP="008B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ст. 74 Уголовно-процессуального кодекса Российской Федерации раскрывается понятие доказательства и изъятый у Богрова револьвер системы «Наган» будет признан вещественным доказательством в случае, </w:t>
      </w:r>
      <w:r w:rsidR="0065662B">
        <w:rPr>
          <w:sz w:val="28"/>
          <w:szCs w:val="28"/>
        </w:rPr>
        <w:t>если он является орудием преступления, либо средством к его обнаружению</w:t>
      </w:r>
      <w:r>
        <w:rPr>
          <w:sz w:val="28"/>
          <w:szCs w:val="28"/>
        </w:rPr>
        <w:t>. Чтобы предмет мог являться доказательством его изъятие должно быть процессуально оформлено (ч.2 ст. 81 УПК РФ). Также предмет должен быть осмотрен в ходе того следственного действия, при котором он изъят, а результаты осмотра зафиксированы в протоколе. Кроме этого револьвер должен быть приобщен к делу особым постановлением следователя либо постановлением или определением суда</w:t>
      </w:r>
      <w:r w:rsidR="005C117B">
        <w:rPr>
          <w:sz w:val="28"/>
          <w:szCs w:val="28"/>
        </w:rPr>
        <w:t xml:space="preserve"> </w:t>
      </w:r>
      <w:r w:rsidR="005C117B">
        <w:rPr>
          <w:rStyle w:val="a4"/>
          <w:sz w:val="28"/>
          <w:szCs w:val="28"/>
        </w:rPr>
        <w:footnoteReference w:id="1"/>
      </w:r>
      <w:r w:rsidR="005C117B">
        <w:rPr>
          <w:sz w:val="28"/>
          <w:szCs w:val="28"/>
        </w:rPr>
        <w:t xml:space="preserve">. Для того чтобы </w:t>
      </w:r>
      <w:r w:rsidR="0065662B">
        <w:rPr>
          <w:sz w:val="28"/>
          <w:szCs w:val="28"/>
        </w:rPr>
        <w:t>определить, является ли данный револьвер предметом преступления</w:t>
      </w:r>
      <w:r w:rsidR="005C117B">
        <w:rPr>
          <w:sz w:val="28"/>
          <w:szCs w:val="28"/>
        </w:rPr>
        <w:t xml:space="preserve"> следователь должен назначить баллистическую экспертизу изъятого у Богрова револьвера системы «Наган»</w:t>
      </w:r>
      <w:r w:rsidR="0065662B">
        <w:rPr>
          <w:sz w:val="28"/>
          <w:szCs w:val="28"/>
        </w:rPr>
        <w:t xml:space="preserve"> на принадлежность пули, изъятой из тела Обухова, данному револьверу</w:t>
      </w:r>
      <w:r w:rsidR="005C117B">
        <w:rPr>
          <w:sz w:val="28"/>
          <w:szCs w:val="28"/>
        </w:rPr>
        <w:t>.</w:t>
      </w:r>
      <w:r w:rsidR="005C117B">
        <w:rPr>
          <w:rStyle w:val="a4"/>
          <w:sz w:val="28"/>
          <w:szCs w:val="28"/>
        </w:rPr>
        <w:footnoteReference w:id="2"/>
      </w:r>
      <w:r w:rsidR="00B8223F">
        <w:rPr>
          <w:sz w:val="28"/>
          <w:szCs w:val="28"/>
        </w:rPr>
        <w:t xml:space="preserve"> Также следователю необходимо получить образцы для сравнительного исследования, т.е. объекты отображающие свойства или особенности человека, животного, трупа, предмет, материала или вещества, а также другие образцы, необходимые эксперту для проведения исследований и дачи заключения.</w:t>
      </w:r>
      <w:r w:rsidR="00B8223F">
        <w:rPr>
          <w:rStyle w:val="a4"/>
          <w:sz w:val="28"/>
          <w:szCs w:val="28"/>
        </w:rPr>
        <w:footnoteReference w:id="3"/>
      </w:r>
      <w:r w:rsidR="00B8223F">
        <w:rPr>
          <w:sz w:val="28"/>
          <w:szCs w:val="28"/>
        </w:rPr>
        <w:t xml:space="preserve">  </w:t>
      </w:r>
      <w:r w:rsidR="00251A05">
        <w:rPr>
          <w:sz w:val="28"/>
          <w:szCs w:val="28"/>
        </w:rPr>
        <w:t>Должны быть экспериментально отст</w:t>
      </w:r>
      <w:r w:rsidR="00C173E0">
        <w:rPr>
          <w:sz w:val="28"/>
          <w:szCs w:val="28"/>
        </w:rPr>
        <w:t>релян</w:t>
      </w:r>
      <w:r w:rsidR="0065662B">
        <w:rPr>
          <w:sz w:val="28"/>
          <w:szCs w:val="28"/>
        </w:rPr>
        <w:t>ы</w:t>
      </w:r>
      <w:r w:rsidR="00251A05">
        <w:rPr>
          <w:sz w:val="28"/>
          <w:szCs w:val="28"/>
        </w:rPr>
        <w:t xml:space="preserve"> образцы пуль или гильз. Также будут необходимы отпечатки пальцев Богрова, для того, чтобы исключить вопрос о том, не использовал ли кто-то другой данный револьвер для совершения преступления. Должна быть изъята одежда Богрова для проверки, не осталось ли на ней остаточных веществ после выстрела. </w:t>
      </w:r>
      <w:r w:rsidR="00251A05">
        <w:rPr>
          <w:rStyle w:val="a4"/>
          <w:sz w:val="28"/>
          <w:szCs w:val="28"/>
        </w:rPr>
        <w:footnoteReference w:id="4"/>
      </w:r>
      <w:r w:rsidR="00251A05">
        <w:rPr>
          <w:sz w:val="28"/>
          <w:szCs w:val="28"/>
        </w:rPr>
        <w:t xml:space="preserve"> Экспертиза должна ответить на вопрос, когда в последний раз был произведен выстрел из данного оружия. Принадлежит ли револьвер Богрова к системе «Наган»?</w:t>
      </w:r>
    </w:p>
    <w:p w:rsidR="00DF35B0" w:rsidRDefault="004379A5" w:rsidP="008B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Угон машины Обухова сыном Бо</w:t>
      </w:r>
      <w:r w:rsidR="00DF35B0">
        <w:rPr>
          <w:sz w:val="28"/>
          <w:szCs w:val="28"/>
        </w:rPr>
        <w:t xml:space="preserve">грова не может являться доказательством </w:t>
      </w:r>
      <w:r w:rsidR="004F6287">
        <w:rPr>
          <w:sz w:val="28"/>
          <w:szCs w:val="28"/>
        </w:rPr>
        <w:t>по данному делу, так как к нему не относится. Этот факт лишь</w:t>
      </w:r>
      <w:r>
        <w:rPr>
          <w:sz w:val="28"/>
          <w:szCs w:val="28"/>
        </w:rPr>
        <w:t xml:space="preserve"> подтверждает неприязнь между Бо</w:t>
      </w:r>
      <w:r w:rsidR="004F6287">
        <w:rPr>
          <w:sz w:val="28"/>
          <w:szCs w:val="28"/>
        </w:rPr>
        <w:t>гровым и Обуховым.</w:t>
      </w:r>
      <w:r>
        <w:rPr>
          <w:sz w:val="28"/>
          <w:szCs w:val="28"/>
        </w:rPr>
        <w:t xml:space="preserve"> Враждебное отношение между сторонами, проходящими по делу – косвенное доказательство виновности Богрова, которое может быть учтено только при наличии более существенных улик или при совокупности с другими обвинительными доказательствами.</w:t>
      </w:r>
    </w:p>
    <w:p w:rsidR="000111B7" w:rsidRDefault="000111B7" w:rsidP="008B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 свидетеля Г. </w:t>
      </w:r>
      <w:r w:rsidR="00DC1D4D">
        <w:rPr>
          <w:sz w:val="28"/>
          <w:szCs w:val="28"/>
        </w:rPr>
        <w:t>о</w:t>
      </w:r>
      <w:r>
        <w:rPr>
          <w:sz w:val="28"/>
          <w:szCs w:val="28"/>
        </w:rPr>
        <w:t xml:space="preserve"> том, что он слышал, как Богров угрожал Обухову «Застрелю!» также </w:t>
      </w:r>
      <w:r w:rsidR="00DC1D4D">
        <w:rPr>
          <w:sz w:val="28"/>
          <w:szCs w:val="28"/>
        </w:rPr>
        <w:t>будут</w:t>
      </w:r>
      <w:r>
        <w:rPr>
          <w:sz w:val="28"/>
          <w:szCs w:val="28"/>
        </w:rPr>
        <w:t xml:space="preserve"> являться косвенными доказательствами виновности</w:t>
      </w:r>
      <w:r w:rsidR="00DC1D4D">
        <w:rPr>
          <w:sz w:val="28"/>
          <w:szCs w:val="28"/>
        </w:rPr>
        <w:t>.</w:t>
      </w:r>
      <w:r>
        <w:rPr>
          <w:sz w:val="28"/>
          <w:szCs w:val="28"/>
        </w:rPr>
        <w:t xml:space="preserve"> Г. слышал лишь угрозу, но не видел момент совершения преступления и не может знать наверняка осуществил ли свою угрозу Богров.</w:t>
      </w:r>
    </w:p>
    <w:p w:rsidR="006263CF" w:rsidRPr="004F6287" w:rsidRDefault="00BF7095" w:rsidP="008B45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 </w:t>
      </w:r>
      <w:r w:rsidR="006263CF">
        <w:rPr>
          <w:sz w:val="28"/>
          <w:szCs w:val="28"/>
        </w:rPr>
        <w:t>обязан известить Богрова о том, что он является подозреваемым по данному делу и составить постановление</w:t>
      </w:r>
      <w:r w:rsidR="00231C87">
        <w:rPr>
          <w:sz w:val="28"/>
          <w:szCs w:val="28"/>
        </w:rPr>
        <w:t>. В ст. 223 УПК РФ содержится порядок уведомления гражданина о статусе подозреваемого. Далее Богров может быть задержан на двадцать суток и в течение этого времени ему должно быть выдвинуто обвинение в соответствии со ст. 100, 101 ИПК РФ.</w:t>
      </w:r>
    </w:p>
    <w:p w:rsidR="008B459B" w:rsidRDefault="008B459B" w:rsidP="008B459B">
      <w:pPr>
        <w:spacing w:line="360" w:lineRule="auto"/>
        <w:ind w:firstLine="709"/>
        <w:jc w:val="both"/>
        <w:rPr>
          <w:sz w:val="28"/>
          <w:szCs w:val="28"/>
        </w:rPr>
      </w:pPr>
    </w:p>
    <w:p w:rsidR="00690432" w:rsidRDefault="00690432" w:rsidP="008B459B">
      <w:pPr>
        <w:spacing w:line="360" w:lineRule="auto"/>
        <w:ind w:firstLine="709"/>
        <w:jc w:val="both"/>
        <w:rPr>
          <w:sz w:val="28"/>
          <w:szCs w:val="28"/>
        </w:rPr>
      </w:pPr>
    </w:p>
    <w:p w:rsidR="00690432" w:rsidRDefault="00690432" w:rsidP="008B459B">
      <w:pPr>
        <w:spacing w:line="360" w:lineRule="auto"/>
        <w:ind w:firstLine="709"/>
        <w:jc w:val="both"/>
        <w:rPr>
          <w:sz w:val="28"/>
          <w:szCs w:val="28"/>
        </w:rPr>
      </w:pPr>
    </w:p>
    <w:p w:rsidR="00690432" w:rsidRDefault="00690432" w:rsidP="008B459B">
      <w:pPr>
        <w:spacing w:line="360" w:lineRule="auto"/>
        <w:ind w:firstLine="709"/>
        <w:jc w:val="both"/>
        <w:rPr>
          <w:sz w:val="28"/>
          <w:szCs w:val="28"/>
        </w:rPr>
      </w:pPr>
    </w:p>
    <w:p w:rsidR="00690432" w:rsidRDefault="00690432" w:rsidP="008B459B">
      <w:pPr>
        <w:spacing w:line="360" w:lineRule="auto"/>
        <w:ind w:firstLine="709"/>
        <w:jc w:val="both"/>
        <w:rPr>
          <w:sz w:val="28"/>
          <w:szCs w:val="28"/>
        </w:rPr>
      </w:pPr>
    </w:p>
    <w:p w:rsidR="00690432" w:rsidRDefault="00690432" w:rsidP="008B459B">
      <w:pPr>
        <w:spacing w:line="360" w:lineRule="auto"/>
        <w:ind w:firstLine="709"/>
        <w:jc w:val="both"/>
        <w:rPr>
          <w:sz w:val="28"/>
          <w:szCs w:val="28"/>
        </w:rPr>
      </w:pPr>
    </w:p>
    <w:p w:rsidR="00690432" w:rsidRDefault="00690432" w:rsidP="008B459B">
      <w:pPr>
        <w:spacing w:line="360" w:lineRule="auto"/>
        <w:ind w:firstLine="709"/>
        <w:jc w:val="both"/>
        <w:rPr>
          <w:sz w:val="28"/>
          <w:szCs w:val="28"/>
        </w:rPr>
      </w:pPr>
    </w:p>
    <w:p w:rsidR="00690432" w:rsidRDefault="00690432" w:rsidP="008B459B">
      <w:pPr>
        <w:spacing w:line="360" w:lineRule="auto"/>
        <w:ind w:firstLine="709"/>
        <w:jc w:val="both"/>
        <w:rPr>
          <w:sz w:val="28"/>
          <w:szCs w:val="28"/>
        </w:rPr>
      </w:pPr>
    </w:p>
    <w:p w:rsidR="00690432" w:rsidRDefault="00690432" w:rsidP="008B459B">
      <w:pPr>
        <w:spacing w:line="360" w:lineRule="auto"/>
        <w:ind w:firstLine="709"/>
        <w:jc w:val="both"/>
        <w:rPr>
          <w:sz w:val="28"/>
          <w:szCs w:val="28"/>
        </w:rPr>
      </w:pPr>
    </w:p>
    <w:p w:rsidR="00690432" w:rsidRDefault="00690432" w:rsidP="008B459B">
      <w:pPr>
        <w:spacing w:line="360" w:lineRule="auto"/>
        <w:ind w:firstLine="709"/>
        <w:jc w:val="both"/>
        <w:rPr>
          <w:sz w:val="28"/>
          <w:szCs w:val="28"/>
        </w:rPr>
      </w:pPr>
    </w:p>
    <w:p w:rsidR="00690432" w:rsidRDefault="00690432" w:rsidP="008B459B">
      <w:pPr>
        <w:spacing w:line="360" w:lineRule="auto"/>
        <w:ind w:firstLine="709"/>
        <w:jc w:val="both"/>
        <w:rPr>
          <w:sz w:val="28"/>
          <w:szCs w:val="28"/>
        </w:rPr>
      </w:pPr>
    </w:p>
    <w:p w:rsidR="00632BBD" w:rsidRDefault="00632BBD" w:rsidP="00690432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pacing w:val="-1"/>
          <w:sz w:val="28"/>
          <w:szCs w:val="28"/>
          <w:lang w:val="en-US"/>
        </w:rPr>
      </w:pPr>
    </w:p>
    <w:p w:rsidR="00632BBD" w:rsidRDefault="00632BBD" w:rsidP="00690432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pacing w:val="-1"/>
          <w:sz w:val="28"/>
          <w:szCs w:val="28"/>
          <w:lang w:val="en-US"/>
        </w:rPr>
      </w:pPr>
    </w:p>
    <w:p w:rsidR="00632BBD" w:rsidRDefault="00632BBD" w:rsidP="00690432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pacing w:val="-1"/>
          <w:sz w:val="28"/>
          <w:szCs w:val="28"/>
          <w:lang w:val="en-US"/>
        </w:rPr>
      </w:pPr>
    </w:p>
    <w:p w:rsidR="00632BBD" w:rsidRDefault="00632BBD" w:rsidP="00690432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pacing w:val="-1"/>
          <w:sz w:val="28"/>
          <w:szCs w:val="28"/>
          <w:lang w:val="en-US"/>
        </w:rPr>
      </w:pPr>
    </w:p>
    <w:p w:rsidR="00632BBD" w:rsidRDefault="00632BBD" w:rsidP="00690432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pacing w:val="-1"/>
          <w:sz w:val="28"/>
          <w:szCs w:val="28"/>
          <w:lang w:val="en-US"/>
        </w:rPr>
      </w:pPr>
    </w:p>
    <w:p w:rsidR="00632BBD" w:rsidRDefault="00632BBD" w:rsidP="00690432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pacing w:val="-1"/>
          <w:sz w:val="28"/>
          <w:szCs w:val="28"/>
          <w:lang w:val="en-US"/>
        </w:rPr>
      </w:pPr>
    </w:p>
    <w:p w:rsidR="00632BBD" w:rsidRDefault="00632BBD" w:rsidP="00690432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pacing w:val="-1"/>
          <w:sz w:val="28"/>
          <w:szCs w:val="28"/>
          <w:lang w:val="en-US"/>
        </w:rPr>
      </w:pPr>
    </w:p>
    <w:p w:rsidR="00632BBD" w:rsidRDefault="00632BBD" w:rsidP="00690432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pacing w:val="-1"/>
          <w:sz w:val="28"/>
          <w:szCs w:val="28"/>
          <w:lang w:val="en-US"/>
        </w:rPr>
      </w:pPr>
    </w:p>
    <w:p w:rsidR="00632BBD" w:rsidRDefault="00632BBD" w:rsidP="00690432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pacing w:val="-1"/>
          <w:sz w:val="28"/>
          <w:szCs w:val="28"/>
          <w:lang w:val="en-US"/>
        </w:rPr>
      </w:pPr>
    </w:p>
    <w:p w:rsidR="00632BBD" w:rsidRDefault="00632BBD" w:rsidP="00690432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pacing w:val="-1"/>
          <w:sz w:val="28"/>
          <w:szCs w:val="28"/>
          <w:lang w:val="en-US"/>
        </w:rPr>
      </w:pPr>
    </w:p>
    <w:p w:rsidR="00632BBD" w:rsidRDefault="00632BBD" w:rsidP="00690432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pacing w:val="-1"/>
          <w:sz w:val="28"/>
          <w:szCs w:val="28"/>
          <w:lang w:val="en-US"/>
        </w:rPr>
      </w:pPr>
    </w:p>
    <w:p w:rsidR="00632BBD" w:rsidRDefault="00632BBD" w:rsidP="00690432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pacing w:val="-1"/>
          <w:sz w:val="28"/>
          <w:szCs w:val="28"/>
          <w:lang w:val="en-US"/>
        </w:rPr>
      </w:pPr>
    </w:p>
    <w:p w:rsidR="00690432" w:rsidRPr="007560C7" w:rsidRDefault="00690432" w:rsidP="0069043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560C7">
        <w:rPr>
          <w:b/>
          <w:iCs/>
          <w:color w:val="000000"/>
          <w:spacing w:val="-1"/>
          <w:sz w:val="28"/>
          <w:szCs w:val="28"/>
        </w:rPr>
        <w:t>Задача № 2</w:t>
      </w:r>
    </w:p>
    <w:p w:rsidR="00690432" w:rsidRPr="00226231" w:rsidRDefault="00690432" w:rsidP="006904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231">
        <w:rPr>
          <w:color w:val="000000"/>
          <w:sz w:val="28"/>
          <w:szCs w:val="28"/>
        </w:rPr>
        <w:t>В отделение милиции с устным заявлением обратилась граж</w:t>
      </w:r>
      <w:r w:rsidRPr="00226231">
        <w:rPr>
          <w:color w:val="000000"/>
          <w:sz w:val="28"/>
          <w:szCs w:val="28"/>
        </w:rPr>
        <w:softHyphen/>
        <w:t>данка Суслова с просьбой привлечь к уголовной ответственности гр. Норченко, который, по ее словам, изнасиловал ее семнадцати</w:t>
      </w:r>
      <w:r w:rsidRPr="00226231">
        <w:rPr>
          <w:color w:val="000000"/>
          <w:sz w:val="28"/>
          <w:szCs w:val="28"/>
        </w:rPr>
        <w:softHyphen/>
      </w:r>
      <w:r w:rsidRPr="00226231">
        <w:rPr>
          <w:color w:val="000000"/>
          <w:spacing w:val="-1"/>
          <w:sz w:val="28"/>
          <w:szCs w:val="28"/>
        </w:rPr>
        <w:t>летнюю дочь Екатерину, находясь у них в гостях. Отсутствие доче</w:t>
      </w:r>
      <w:r w:rsidRPr="00226231">
        <w:rPr>
          <w:color w:val="000000"/>
          <w:spacing w:val="-1"/>
          <w:sz w:val="28"/>
          <w:szCs w:val="28"/>
        </w:rPr>
        <w:softHyphen/>
      </w:r>
      <w:r w:rsidRPr="00226231">
        <w:rPr>
          <w:color w:val="000000"/>
          <w:sz w:val="28"/>
          <w:szCs w:val="28"/>
        </w:rPr>
        <w:t>ри Суслова объяснила тем, что та находится в шоковом состоянии и сама прибыть не может. Дознаватель, предупредив заявительни</w:t>
      </w:r>
      <w:r w:rsidRPr="00226231">
        <w:rPr>
          <w:color w:val="000000"/>
          <w:sz w:val="28"/>
          <w:szCs w:val="28"/>
        </w:rPr>
        <w:softHyphen/>
        <w:t>цу об уголовной ответственности по ст. 306 УК РФ, возбудил уго</w:t>
      </w:r>
      <w:r w:rsidRPr="00226231">
        <w:rPr>
          <w:color w:val="000000"/>
          <w:sz w:val="28"/>
          <w:szCs w:val="28"/>
        </w:rPr>
        <w:softHyphen/>
        <w:t>ловное дело по признакам ч. 1 ст. 131 УК РФ.</w:t>
      </w:r>
    </w:p>
    <w:p w:rsidR="00690432" w:rsidRPr="00226231" w:rsidRDefault="00690432" w:rsidP="006904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231">
        <w:rPr>
          <w:i/>
          <w:iCs/>
          <w:color w:val="000000"/>
          <w:spacing w:val="-4"/>
          <w:sz w:val="28"/>
          <w:szCs w:val="28"/>
        </w:rPr>
        <w:t>Раскройте порядок возбуждения уголовного дела частно-публич</w:t>
      </w:r>
      <w:r w:rsidRPr="00226231">
        <w:rPr>
          <w:i/>
          <w:iCs/>
          <w:color w:val="000000"/>
          <w:spacing w:val="-4"/>
          <w:sz w:val="28"/>
          <w:szCs w:val="28"/>
        </w:rPr>
        <w:softHyphen/>
      </w:r>
      <w:r w:rsidRPr="00226231">
        <w:rPr>
          <w:i/>
          <w:iCs/>
          <w:color w:val="000000"/>
          <w:sz w:val="28"/>
          <w:szCs w:val="28"/>
        </w:rPr>
        <w:t>ного обвинения.</w:t>
      </w:r>
    </w:p>
    <w:p w:rsidR="00690432" w:rsidRDefault="00690432" w:rsidP="00690432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4"/>
          <w:sz w:val="28"/>
          <w:szCs w:val="28"/>
        </w:rPr>
      </w:pPr>
      <w:r w:rsidRPr="00226231">
        <w:rPr>
          <w:i/>
          <w:iCs/>
          <w:color w:val="000000"/>
          <w:spacing w:val="-4"/>
          <w:sz w:val="28"/>
          <w:szCs w:val="28"/>
        </w:rPr>
        <w:t>Оцените правильность действий дознавателя.</w:t>
      </w:r>
    </w:p>
    <w:p w:rsidR="00690432" w:rsidRDefault="00690432" w:rsidP="00690432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4"/>
          <w:sz w:val="28"/>
          <w:szCs w:val="28"/>
        </w:rPr>
      </w:pPr>
    </w:p>
    <w:p w:rsidR="00690432" w:rsidRDefault="00690432" w:rsidP="00690432">
      <w:pPr>
        <w:shd w:val="clear" w:color="auto" w:fill="FFFFFF"/>
        <w:spacing w:line="360" w:lineRule="auto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ab/>
        <w:t>Решение:</w:t>
      </w:r>
    </w:p>
    <w:p w:rsidR="00690432" w:rsidRDefault="00690432" w:rsidP="00690432">
      <w:pPr>
        <w:shd w:val="clear" w:color="auto" w:fill="FFFFFF"/>
        <w:spacing w:line="360" w:lineRule="auto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ab/>
        <w:t>Возбуждение уголовного дела – начальная стадия уголовного судопроизводства, характеризующая самостоятельностью задач, кругом участников правоотношений или содержанием предмета правоотношений или содержанием предмета правоотношений, процессуальными средствами, сроками, решениями</w:t>
      </w:r>
      <w:r w:rsidR="00CE431D">
        <w:rPr>
          <w:rStyle w:val="a4"/>
          <w:iCs/>
          <w:color w:val="000000"/>
          <w:spacing w:val="-4"/>
          <w:sz w:val="28"/>
          <w:szCs w:val="28"/>
        </w:rPr>
        <w:footnoteReference w:id="5"/>
      </w:r>
      <w:r>
        <w:rPr>
          <w:iCs/>
          <w:color w:val="000000"/>
          <w:spacing w:val="-4"/>
          <w:sz w:val="28"/>
          <w:szCs w:val="28"/>
        </w:rPr>
        <w:t>.</w:t>
      </w:r>
    </w:p>
    <w:p w:rsidR="00690432" w:rsidRDefault="00690432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На стадии возбуждения уголовного дела  фиксируется лишь факт обнаружения признаков преступления, что является законным основанием д</w:t>
      </w:r>
      <w:r w:rsidR="00B232A2">
        <w:rPr>
          <w:iCs/>
          <w:color w:val="000000"/>
          <w:spacing w:val="-4"/>
          <w:sz w:val="28"/>
          <w:szCs w:val="28"/>
        </w:rPr>
        <w:t>л</w:t>
      </w:r>
      <w:r>
        <w:rPr>
          <w:iCs/>
          <w:color w:val="000000"/>
          <w:spacing w:val="-4"/>
          <w:sz w:val="28"/>
          <w:szCs w:val="28"/>
        </w:rPr>
        <w:t>я проведения предварительного расследования. Понятие признаков преступления не тождественно понятию состава преступления. Признаки преступления на момент возбуждения уголовного дела – это чаще всего,  данные об объекте преступления</w:t>
      </w:r>
      <w:r w:rsidR="00147BCD">
        <w:rPr>
          <w:iCs/>
          <w:color w:val="000000"/>
          <w:spacing w:val="-4"/>
          <w:sz w:val="28"/>
          <w:szCs w:val="28"/>
        </w:rPr>
        <w:t xml:space="preserve"> и объективной стороне деяния, дающие основания для вывода о деянии, которое в уголовном законе характеризуется как преступление. Состав преступления, т.е. все его элементы, устанавливается только в ходе предварительного расследования и в этом случае формулируется и предъявляется компетентным органом в качестве обвинения конкретного лица, и в конечном итоге уголовное дело передается в суд либо орган предварительного расследования фиксирует факт отсутствия состава преступления и прекращает уголовное преследование. </w:t>
      </w:r>
      <w:r w:rsidR="00CE431D">
        <w:rPr>
          <w:rStyle w:val="a4"/>
          <w:iCs/>
          <w:color w:val="000000"/>
          <w:spacing w:val="-4"/>
          <w:sz w:val="28"/>
          <w:szCs w:val="28"/>
        </w:rPr>
        <w:footnoteReference w:id="6"/>
      </w:r>
    </w:p>
    <w:p w:rsidR="00B5063A" w:rsidRDefault="00B5063A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В отличие от дел частного обвинения уголовные дела частно-публичного обвинения не подлежат в дальнейшем прекращению в связи с примирением потерпевшего с обвиняемым. Производство по таким делам ведется в общем порядке</w:t>
      </w:r>
      <w:r w:rsidR="00E82CAE">
        <w:rPr>
          <w:iCs/>
          <w:color w:val="000000"/>
          <w:spacing w:val="-4"/>
          <w:sz w:val="28"/>
          <w:szCs w:val="28"/>
        </w:rPr>
        <w:t>. Это обстоятельство необходимо разъяснять заявителям.</w:t>
      </w:r>
    </w:p>
    <w:p w:rsidR="00490CD9" w:rsidRDefault="00490CD9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УПК устанавливает следующий порядок возбуждения уголовного дела частно-публичного обвинения</w:t>
      </w:r>
      <w:r w:rsidR="00C97188">
        <w:rPr>
          <w:iCs/>
          <w:color w:val="000000"/>
          <w:spacing w:val="-4"/>
          <w:sz w:val="28"/>
          <w:szCs w:val="28"/>
        </w:rPr>
        <w:t>:</w:t>
      </w:r>
    </w:p>
    <w:p w:rsidR="00C97188" w:rsidRDefault="00C97188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Уголовные дела о преступлениях, предусмотренных ч.1 ст.131 УК возбуждаются не иначе как по заявлению потерпевшего или его законного представителя.</w:t>
      </w:r>
      <w:r>
        <w:rPr>
          <w:rStyle w:val="a4"/>
          <w:iCs/>
          <w:color w:val="000000"/>
          <w:spacing w:val="-4"/>
          <w:sz w:val="28"/>
          <w:szCs w:val="28"/>
        </w:rPr>
        <w:footnoteReference w:id="7"/>
      </w:r>
      <w:r>
        <w:rPr>
          <w:iCs/>
          <w:color w:val="000000"/>
          <w:spacing w:val="-4"/>
          <w:sz w:val="28"/>
          <w:szCs w:val="28"/>
        </w:rPr>
        <w:t xml:space="preserve"> То есть </w:t>
      </w:r>
      <w:r w:rsidR="007E3879">
        <w:rPr>
          <w:iCs/>
          <w:color w:val="000000"/>
          <w:spacing w:val="-4"/>
          <w:sz w:val="28"/>
          <w:szCs w:val="28"/>
        </w:rPr>
        <w:t xml:space="preserve">особенностью возбуждения дел частно-публичного обвинения является то обстоятельство, что </w:t>
      </w:r>
      <w:r>
        <w:rPr>
          <w:iCs/>
          <w:color w:val="000000"/>
          <w:spacing w:val="-4"/>
          <w:sz w:val="28"/>
          <w:szCs w:val="28"/>
        </w:rPr>
        <w:t>решение о возбуждении уголовного дела обусловлено волеизъявлением потерпевшего или его законного представителя. О возбуждении уголовного дела выносится соответствующее постановление. В постановлении о возбуждении уголовного дела, согласно ч. 2 ст.</w:t>
      </w:r>
      <w:r w:rsidR="00AC4B2A">
        <w:rPr>
          <w:iCs/>
          <w:color w:val="000000"/>
          <w:spacing w:val="-4"/>
          <w:sz w:val="28"/>
          <w:szCs w:val="28"/>
        </w:rPr>
        <w:t xml:space="preserve"> </w:t>
      </w:r>
      <w:r>
        <w:rPr>
          <w:iCs/>
          <w:color w:val="000000"/>
          <w:spacing w:val="-4"/>
          <w:sz w:val="28"/>
          <w:szCs w:val="28"/>
        </w:rPr>
        <w:t>146 УПК, указываются: 1) дата, время, место его вынесения; 2) кем оно вынесено; 3)повод и основание для возбуждения уголовного дела; 4) пункт, часть, статья УК, на основании которых возбуждается уголовное дел</w:t>
      </w:r>
      <w:r w:rsidR="00AC4B2A">
        <w:rPr>
          <w:iCs/>
          <w:color w:val="000000"/>
          <w:spacing w:val="-4"/>
          <w:sz w:val="28"/>
          <w:szCs w:val="28"/>
        </w:rPr>
        <w:t>о</w:t>
      </w:r>
      <w:r>
        <w:rPr>
          <w:iCs/>
          <w:color w:val="000000"/>
          <w:spacing w:val="-4"/>
          <w:sz w:val="28"/>
          <w:szCs w:val="28"/>
        </w:rPr>
        <w:t>.</w:t>
      </w:r>
    </w:p>
    <w:p w:rsidR="00AC4B2A" w:rsidRDefault="00AC4B2A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УПК устанавливает порядок, обеспечивающий безотлагательную проверку прокурором законности и обоснованности принятия следователем решения о возбуждении уголовного дела.</w:t>
      </w:r>
      <w:r w:rsidR="00BF5616">
        <w:rPr>
          <w:iCs/>
          <w:color w:val="000000"/>
          <w:spacing w:val="-4"/>
          <w:sz w:val="28"/>
          <w:szCs w:val="28"/>
        </w:rPr>
        <w:t xml:space="preserve"> В соответствии с данным порядком копия постановления дознавателя, органа дознания, следователя о возбуждении уголовного дела незамедлительно направляется прокурору.</w:t>
      </w:r>
    </w:p>
    <w:p w:rsidR="00B232A2" w:rsidRDefault="00B232A2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  <w:lang w:val="en-US"/>
        </w:rPr>
      </w:pPr>
      <w:r>
        <w:rPr>
          <w:iCs/>
          <w:color w:val="000000"/>
          <w:spacing w:val="-4"/>
          <w:sz w:val="28"/>
          <w:szCs w:val="28"/>
        </w:rPr>
        <w:t>Получив копию уголовного дела, прокурор может запросить материалы, необходимые для оценки законности и обоснованности решения о возбуждении уголовного дела (ч. 4 ст. 146 УПК).</w:t>
      </w:r>
    </w:p>
    <w:p w:rsidR="00887FF1" w:rsidRPr="00887FF1" w:rsidRDefault="00887FF1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Прокурор не обладает полномочиями принятия решения по сообщению о преступлении. Решение следователя, дознавателя о возбуждении уголовного дела</w:t>
      </w:r>
      <w:r w:rsidR="00B5063A">
        <w:rPr>
          <w:iCs/>
          <w:color w:val="000000"/>
          <w:spacing w:val="-4"/>
          <w:sz w:val="28"/>
          <w:szCs w:val="28"/>
        </w:rPr>
        <w:t>, выраженное в форме постановления, не требует согласования с прокурором. Прокурор не может лично рассмотреть сообщение о преступлении и принять по нему решение о возбуждении уголовного дела или об отказе в возбуждении уголовного дела, но он может отменить решение органа дознания, дознавателя, следователя о возбуждении уголовного дела (ч. 4 ст. 146 УПК)</w:t>
      </w:r>
    </w:p>
    <w:p w:rsidR="00B232A2" w:rsidRDefault="00B5063A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О принятом</w:t>
      </w:r>
      <w:r w:rsidR="00B232A2">
        <w:rPr>
          <w:iCs/>
          <w:color w:val="000000"/>
          <w:spacing w:val="-4"/>
          <w:sz w:val="28"/>
          <w:szCs w:val="28"/>
        </w:rPr>
        <w:t xml:space="preserve"> </w:t>
      </w:r>
      <w:r w:rsidR="007560C7">
        <w:rPr>
          <w:iCs/>
          <w:color w:val="000000"/>
          <w:spacing w:val="-4"/>
          <w:sz w:val="28"/>
          <w:szCs w:val="28"/>
        </w:rPr>
        <w:t>решении,</w:t>
      </w:r>
      <w:r w:rsidR="00B232A2">
        <w:rPr>
          <w:iCs/>
          <w:color w:val="000000"/>
          <w:spacing w:val="-4"/>
          <w:sz w:val="28"/>
          <w:szCs w:val="28"/>
        </w:rPr>
        <w:t xml:space="preserve"> о возбуждении либо отмене постановления о возбуждении уголовного дела, следователь и дознаватель незамедлительно уведомляют заявителя, а также лицо, в отношении которого </w:t>
      </w:r>
      <w:r w:rsidR="00D56190">
        <w:rPr>
          <w:iCs/>
          <w:color w:val="000000"/>
          <w:spacing w:val="-4"/>
          <w:sz w:val="28"/>
          <w:szCs w:val="28"/>
        </w:rPr>
        <w:t>возбуждено</w:t>
      </w:r>
      <w:r w:rsidR="00B232A2">
        <w:rPr>
          <w:iCs/>
          <w:color w:val="000000"/>
          <w:spacing w:val="-4"/>
          <w:sz w:val="28"/>
          <w:szCs w:val="28"/>
        </w:rPr>
        <w:t xml:space="preserve"> уголовное дело.</w:t>
      </w:r>
      <w:r w:rsidRPr="00B5063A">
        <w:rPr>
          <w:rStyle w:val="a4"/>
          <w:iCs/>
          <w:color w:val="000000"/>
          <w:spacing w:val="-4"/>
          <w:sz w:val="28"/>
          <w:szCs w:val="28"/>
        </w:rPr>
        <w:t xml:space="preserve"> </w:t>
      </w:r>
      <w:r>
        <w:rPr>
          <w:rStyle w:val="a4"/>
          <w:iCs/>
          <w:color w:val="000000"/>
          <w:spacing w:val="-4"/>
          <w:sz w:val="28"/>
          <w:szCs w:val="28"/>
        </w:rPr>
        <w:footnoteReference w:id="8"/>
      </w:r>
      <w:r w:rsidR="006211F3">
        <w:rPr>
          <w:iCs/>
          <w:color w:val="000000"/>
          <w:spacing w:val="-4"/>
          <w:sz w:val="28"/>
          <w:szCs w:val="28"/>
        </w:rPr>
        <w:t xml:space="preserve"> </w:t>
      </w:r>
    </w:p>
    <w:p w:rsidR="00B5063A" w:rsidRDefault="007E3879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В связи с вышеизложенным можно оценить правильность действий дознавателя. Прежде чем возбуждать уголовное дело, дознаватель должен был провести проверку фактических оснований для возбуждения уголовного дела. То есть, имеет ли место преступление, о котором сообщила Суслова. Устные показания Сусловой должны быть занесены в протокол, который будет подписан дознавателем и потерпевшей Сусловой (ч. 3 ст. 141 УПК РФ). Судя по условиям задачи протокол не был составлен, а значит данных о волеизъявлении потерпевшей нет. Также в протокол должны быть внесены </w:t>
      </w:r>
      <w:r w:rsidR="00A71008">
        <w:rPr>
          <w:iCs/>
          <w:color w:val="000000"/>
          <w:spacing w:val="-4"/>
          <w:sz w:val="28"/>
          <w:szCs w:val="28"/>
        </w:rPr>
        <w:t>сведения о предупреждении заявителя об уголовной ответствен</w:t>
      </w:r>
      <w:r w:rsidR="000C74F2">
        <w:rPr>
          <w:iCs/>
          <w:color w:val="000000"/>
          <w:spacing w:val="-4"/>
          <w:sz w:val="28"/>
          <w:szCs w:val="28"/>
        </w:rPr>
        <w:t>ности за заведомо ложный донос.</w:t>
      </w:r>
    </w:p>
    <w:p w:rsidR="000C74F2" w:rsidRDefault="000C74F2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</w:p>
    <w:p w:rsidR="000C74F2" w:rsidRDefault="000C74F2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</w:p>
    <w:p w:rsidR="000C74F2" w:rsidRDefault="000C74F2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</w:p>
    <w:p w:rsidR="000C74F2" w:rsidRDefault="000C74F2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</w:p>
    <w:p w:rsidR="000C74F2" w:rsidRDefault="000C74F2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</w:p>
    <w:p w:rsidR="000C74F2" w:rsidRDefault="000C74F2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</w:p>
    <w:p w:rsidR="000C74F2" w:rsidRDefault="000C74F2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</w:p>
    <w:p w:rsidR="000C74F2" w:rsidRDefault="000C74F2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</w:p>
    <w:p w:rsidR="00D56190" w:rsidRDefault="00D56190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</w:p>
    <w:p w:rsidR="00D56190" w:rsidRDefault="00D56190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</w:p>
    <w:p w:rsidR="00D56190" w:rsidRDefault="00D56190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</w:p>
    <w:p w:rsidR="00D56190" w:rsidRPr="007560C7" w:rsidRDefault="00D56190" w:rsidP="00690432">
      <w:pPr>
        <w:shd w:val="clear" w:color="auto" w:fill="FFFFFF"/>
        <w:spacing w:line="360" w:lineRule="auto"/>
        <w:ind w:firstLine="708"/>
        <w:jc w:val="both"/>
        <w:rPr>
          <w:b/>
          <w:iCs/>
          <w:color w:val="000000"/>
          <w:spacing w:val="-4"/>
          <w:sz w:val="28"/>
          <w:szCs w:val="28"/>
        </w:rPr>
      </w:pPr>
      <w:r w:rsidRPr="007560C7">
        <w:rPr>
          <w:b/>
          <w:iCs/>
          <w:color w:val="000000"/>
          <w:spacing w:val="-4"/>
          <w:sz w:val="28"/>
          <w:szCs w:val="28"/>
        </w:rPr>
        <w:t>Задача № 3</w:t>
      </w:r>
    </w:p>
    <w:p w:rsidR="00D56190" w:rsidRDefault="00D56190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</w:p>
    <w:p w:rsidR="00D56190" w:rsidRPr="00D56190" w:rsidRDefault="00D56190" w:rsidP="00D56190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D56190">
        <w:rPr>
          <w:iCs/>
          <w:color w:val="000000"/>
          <w:spacing w:val="-4"/>
          <w:sz w:val="28"/>
          <w:szCs w:val="28"/>
        </w:rPr>
        <w:t>Гр-н Скулов обратился к командиру воинской части с жалобой, в которой указал, что солдаты этой части украли мотоцикл, при</w:t>
      </w:r>
      <w:r w:rsidRPr="00D56190">
        <w:rPr>
          <w:iCs/>
          <w:color w:val="000000"/>
          <w:spacing w:val="-4"/>
          <w:sz w:val="28"/>
          <w:szCs w:val="28"/>
        </w:rPr>
        <w:softHyphen/>
        <w:t>надлежащий его сыну. Командир части, возбудив уголовное дело, приказал дознавателю провести опознание потерпевшим Скуло</w:t>
      </w:r>
      <w:r w:rsidRPr="00D56190">
        <w:rPr>
          <w:iCs/>
          <w:color w:val="000000"/>
          <w:spacing w:val="-4"/>
          <w:sz w:val="28"/>
          <w:szCs w:val="28"/>
        </w:rPr>
        <w:softHyphen/>
        <w:t>вым солдат. Дознаватель по договоренности с командирами под</w:t>
      </w:r>
      <w:r w:rsidRPr="00D56190">
        <w:rPr>
          <w:iCs/>
          <w:color w:val="000000"/>
          <w:spacing w:val="-4"/>
          <w:sz w:val="28"/>
          <w:szCs w:val="28"/>
        </w:rPr>
        <w:softHyphen/>
        <w:t>разделений во дворе военного городка предъявил Скулову солдат и сержантов срочной службы. Они предъявлялись на опознание построенные в одну шеренгу повзводно (во взводе 30 человек).</w:t>
      </w:r>
    </w:p>
    <w:p w:rsidR="00D56190" w:rsidRPr="00D56190" w:rsidRDefault="00D56190" w:rsidP="00D56190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D56190">
        <w:rPr>
          <w:iCs/>
          <w:color w:val="000000"/>
          <w:spacing w:val="-4"/>
          <w:sz w:val="28"/>
          <w:szCs w:val="28"/>
        </w:rPr>
        <w:t>Дознаватель с участием понятых составил протокол предъявления для опознания, где указал общее количество предъявленных для опознания (236 человек) и отметил, что Скулов никого не опознал.</w:t>
      </w:r>
    </w:p>
    <w:p w:rsidR="00D56190" w:rsidRPr="00D56190" w:rsidRDefault="00D56190" w:rsidP="00D56190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D56190">
        <w:rPr>
          <w:i/>
          <w:iCs/>
          <w:color w:val="000000"/>
          <w:spacing w:val="-4"/>
          <w:sz w:val="28"/>
          <w:szCs w:val="28"/>
        </w:rPr>
        <w:t>Оцените правильность действий дознавателя.</w:t>
      </w:r>
    </w:p>
    <w:p w:rsidR="00D56190" w:rsidRPr="00D56190" w:rsidRDefault="00D56190" w:rsidP="00D56190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D56190">
        <w:rPr>
          <w:i/>
          <w:iCs/>
          <w:color w:val="000000"/>
          <w:spacing w:val="-4"/>
          <w:sz w:val="28"/>
          <w:szCs w:val="28"/>
        </w:rPr>
        <w:t>Изложите порядок предъявления для опознания.</w:t>
      </w:r>
    </w:p>
    <w:p w:rsidR="00D56190" w:rsidRDefault="007560C7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Предъявление для опознания – это производимая с соблюдением предусмотренных законом процедур демонстрации свидетелю, потерпевшему, обвиняемому, подозреваемому объекта (субъекта), по предположению следователя, причастного к исследуемому событию</w:t>
      </w:r>
      <w:r w:rsidR="00B33C60">
        <w:rPr>
          <w:iCs/>
          <w:color w:val="000000"/>
          <w:spacing w:val="-4"/>
          <w:sz w:val="28"/>
          <w:szCs w:val="28"/>
        </w:rPr>
        <w:t>, в целях установления его тождества либо различия с объектом (субъектом), бывшим в прошлом предметом наблюдения опознающего.</w:t>
      </w:r>
    </w:p>
    <w:p w:rsidR="00B33C60" w:rsidRDefault="00B33C60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Предъявления для опознания можно проводить лишь с целью достаточных оснований. Таковыми являются фактические данные, указывающие на возможность достижения положительного результата, т.е. данные о том, что: а) опознающий ранее наблюдал определенного человека или предмет; б) представление о них сохранилось в памяти: опознающий заявил, что сможет их узнать.</w:t>
      </w:r>
    </w:p>
    <w:p w:rsidR="00B33C60" w:rsidRDefault="00B33C60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Процедура опознания отражает сложную познавательную конструкцию этого следственного действия и состоит из ряда этапов:</w:t>
      </w:r>
    </w:p>
    <w:p w:rsidR="00B33C60" w:rsidRDefault="00B33C60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1) перед опознанием обязателен предварительный допрос опознающего об обстоятельствах, при которых он наблюдал лицо или предмет и о предметах и особенностях, по которым он сможет их опознать.</w:t>
      </w:r>
    </w:p>
    <w:p w:rsidR="00B33C60" w:rsidRDefault="00B33C60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2) Создание группы схожих объектов, одним из которых является объект, предположительно причастный к делу. Эта мера должна исключать случайное угадывание. Предъявляемые лица (статисты), числом не менее 2-х, должны быть сходными по внешности с опознаваемым.</w:t>
      </w:r>
    </w:p>
    <w:p w:rsidR="00B33C60" w:rsidRDefault="00B33C60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3) Предъявление группы объектов опознающему. Этот этап </w:t>
      </w:r>
      <w:r w:rsidR="00204E5D">
        <w:rPr>
          <w:iCs/>
          <w:color w:val="000000"/>
          <w:spacing w:val="-4"/>
          <w:sz w:val="28"/>
          <w:szCs w:val="28"/>
        </w:rPr>
        <w:t>опознания должен, с одной стороны, исключить возможность подсказки опознающего нужного следователю ответа, а с другой – обеспечить безопасность опознающего.</w:t>
      </w:r>
    </w:p>
    <w:p w:rsidR="00204E5D" w:rsidRDefault="00204E5D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4) Для выяснения результатов мысленной идентификации перед опознающим ставится вопрос, узнает ли он какое-либо лицо или предмет из числа предъявленных ему; при этом свидетель и потерпевший предварительно предупреждаются об ответственности по ст. 307 и 308 УК РФ</w:t>
      </w:r>
      <w:r>
        <w:rPr>
          <w:rStyle w:val="a4"/>
          <w:iCs/>
          <w:color w:val="000000"/>
          <w:spacing w:val="-4"/>
          <w:sz w:val="28"/>
          <w:szCs w:val="28"/>
        </w:rPr>
        <w:footnoteReference w:id="9"/>
      </w:r>
    </w:p>
    <w:p w:rsidR="00B33C60" w:rsidRDefault="00204E5D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Основания и процессуальный порядок предъявления для опознания нашли отражение в ст. 193 УПК РФ. Нарушения правил опознания влечет утрату доказательственной силы данного следственного действия.</w:t>
      </w:r>
    </w:p>
    <w:p w:rsidR="000C74F2" w:rsidRDefault="00204E5D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Процедура опознания и его результаты оформляются протоколом, который подписывают все участники, в том числе статисты и понятые, участие которых на досудебных стадиях</w:t>
      </w:r>
      <w:r w:rsidR="006E1A7E">
        <w:rPr>
          <w:iCs/>
          <w:color w:val="000000"/>
          <w:spacing w:val="-4"/>
          <w:sz w:val="28"/>
          <w:szCs w:val="28"/>
        </w:rPr>
        <w:t xml:space="preserve"> судопроизводства в опознании обязательно.</w:t>
      </w:r>
      <w:r w:rsidR="006E1A7E">
        <w:rPr>
          <w:rStyle w:val="a4"/>
          <w:iCs/>
          <w:color w:val="000000"/>
          <w:spacing w:val="-4"/>
          <w:sz w:val="28"/>
          <w:szCs w:val="28"/>
        </w:rPr>
        <w:footnoteReference w:id="10"/>
      </w:r>
    </w:p>
    <w:p w:rsidR="00F008EE" w:rsidRDefault="00F008EE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В п. 1 ст. 146 УПК РФ сказано, что возбуждать уголовное дело имеют право </w:t>
      </w:r>
      <w:r w:rsidRPr="00F008EE">
        <w:rPr>
          <w:iCs/>
          <w:color w:val="000000"/>
          <w:spacing w:val="-4"/>
          <w:sz w:val="28"/>
          <w:szCs w:val="28"/>
        </w:rPr>
        <w:t>орган дознания, дознаватель, руководитель следственного органа, следователь в пределах компетенции</w:t>
      </w:r>
      <w:r>
        <w:rPr>
          <w:iCs/>
          <w:color w:val="000000"/>
          <w:spacing w:val="-4"/>
          <w:sz w:val="28"/>
          <w:szCs w:val="28"/>
        </w:rPr>
        <w:t>. Капитаны</w:t>
      </w:r>
      <w:r w:rsidRPr="00F008EE">
        <w:rPr>
          <w:iCs/>
          <w:color w:val="000000"/>
          <w:spacing w:val="-4"/>
          <w:sz w:val="28"/>
          <w:szCs w:val="28"/>
        </w:rPr>
        <w:t xml:space="preserve"> морских или речных судов, находящихся в</w:t>
      </w:r>
      <w:r>
        <w:rPr>
          <w:iCs/>
          <w:color w:val="000000"/>
          <w:spacing w:val="-4"/>
          <w:sz w:val="28"/>
          <w:szCs w:val="28"/>
        </w:rPr>
        <w:t xml:space="preserve"> дальнем плавании, руководител</w:t>
      </w:r>
      <w:r w:rsidRPr="00F008EE">
        <w:rPr>
          <w:iCs/>
          <w:color w:val="000000"/>
          <w:spacing w:val="-4"/>
          <w:sz w:val="28"/>
          <w:szCs w:val="28"/>
        </w:rPr>
        <w:t>и геологоразведочных партий или зимовок</w:t>
      </w:r>
      <w:r>
        <w:rPr>
          <w:iCs/>
          <w:color w:val="000000"/>
          <w:spacing w:val="-4"/>
          <w:sz w:val="28"/>
          <w:szCs w:val="28"/>
        </w:rPr>
        <w:t xml:space="preserve"> имеют право возбуждать уголовные дела если они удалены от мест расположения органов дознания. В условии задачи сказано, что командир части возбудил уголовное дело, но, опираясь на ст. 146 УПК РФ можно сказать, что командир части не имеет никакого права возбуждать уголовные дела.</w:t>
      </w:r>
    </w:p>
    <w:p w:rsidR="006E1A7E" w:rsidRDefault="006E1A7E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Исходя из всего вышеизложенного</w:t>
      </w:r>
      <w:r w:rsidR="008B4982">
        <w:rPr>
          <w:iCs/>
          <w:color w:val="000000"/>
          <w:spacing w:val="-4"/>
          <w:sz w:val="28"/>
          <w:szCs w:val="28"/>
        </w:rPr>
        <w:t>,</w:t>
      </w:r>
      <w:r>
        <w:rPr>
          <w:iCs/>
          <w:color w:val="000000"/>
          <w:spacing w:val="-4"/>
          <w:sz w:val="28"/>
          <w:szCs w:val="28"/>
        </w:rPr>
        <w:t xml:space="preserve"> действия дознавателя были не законны. Опознание проводилось не в соответствии с УПК РФ. Во-первых, дознаватель должен был опросить потерпевшего Скулова с целью узнать у него</w:t>
      </w:r>
      <w:r w:rsidR="008B4982">
        <w:rPr>
          <w:iCs/>
          <w:color w:val="000000"/>
          <w:spacing w:val="-4"/>
          <w:sz w:val="28"/>
          <w:szCs w:val="28"/>
        </w:rPr>
        <w:t xml:space="preserve">, видел ли он лицо ил предмет, по которым сможет опознать вора. Затем дознаватель должен был создать группу схожих объектов, среди которых находился бы объект, по предположению причастный к делу. И предъявить эту группу лиц потерпевшему для опознания. </w:t>
      </w:r>
      <w:r w:rsidR="00F008EE">
        <w:rPr>
          <w:iCs/>
          <w:color w:val="000000"/>
          <w:spacing w:val="-4"/>
          <w:sz w:val="28"/>
          <w:szCs w:val="28"/>
        </w:rPr>
        <w:t>Скулову были предъявлены сразу 236 человек, без соблюдения норм законодательства. Данное опознание не может быть признано законным и являться доказательством по делу.</w:t>
      </w:r>
    </w:p>
    <w:p w:rsidR="00B232A2" w:rsidRDefault="00B232A2" w:rsidP="00690432">
      <w:pPr>
        <w:shd w:val="clear" w:color="auto" w:fill="FFFFFF"/>
        <w:spacing w:line="360" w:lineRule="auto"/>
        <w:ind w:firstLine="708"/>
        <w:jc w:val="both"/>
        <w:rPr>
          <w:iCs/>
          <w:color w:val="000000"/>
          <w:spacing w:val="-4"/>
          <w:sz w:val="28"/>
          <w:szCs w:val="28"/>
        </w:rPr>
      </w:pPr>
    </w:p>
    <w:p w:rsidR="00C97188" w:rsidRPr="00690432" w:rsidRDefault="00C97188" w:rsidP="0069043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690432" w:rsidRPr="008B459B" w:rsidRDefault="00690432" w:rsidP="0069043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90432" w:rsidRPr="008B459B" w:rsidSect="005C117B">
      <w:footnotePr>
        <w:numRestart w:val="eachPage"/>
      </w:footnotePr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BE" w:rsidRDefault="007C5EBE">
      <w:r>
        <w:separator/>
      </w:r>
    </w:p>
  </w:endnote>
  <w:endnote w:type="continuationSeparator" w:id="0">
    <w:p w:rsidR="007C5EBE" w:rsidRDefault="007C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BE" w:rsidRDefault="007C5EBE">
      <w:r>
        <w:separator/>
      </w:r>
    </w:p>
  </w:footnote>
  <w:footnote w:type="continuationSeparator" w:id="0">
    <w:p w:rsidR="007C5EBE" w:rsidRDefault="007C5EBE">
      <w:r>
        <w:continuationSeparator/>
      </w:r>
    </w:p>
  </w:footnote>
  <w:footnote w:id="1">
    <w:p w:rsidR="00D56190" w:rsidRDefault="00D56190">
      <w:pPr>
        <w:pStyle w:val="a3"/>
      </w:pPr>
      <w:r>
        <w:rPr>
          <w:rStyle w:val="a4"/>
        </w:rPr>
        <w:footnoteRef/>
      </w:r>
      <w:r>
        <w:t xml:space="preserve"> Уголовно-процессуальное право Российской Федерации: учебник/отв. ред. П.А.Лупинская. – 2-е изд. , перераб. и доп. – М.: Норма,2009 – с.327</w:t>
      </w:r>
    </w:p>
  </w:footnote>
  <w:footnote w:id="2">
    <w:p w:rsidR="00D56190" w:rsidRDefault="00D56190">
      <w:pPr>
        <w:pStyle w:val="a3"/>
      </w:pPr>
      <w:r>
        <w:rPr>
          <w:rStyle w:val="a4"/>
        </w:rPr>
        <w:footnoteRef/>
      </w:r>
      <w:r>
        <w:t xml:space="preserve"> Ст. 195 УПК РФ – М. Эксмо, 2010</w:t>
      </w:r>
    </w:p>
  </w:footnote>
  <w:footnote w:id="3">
    <w:p w:rsidR="00D56190" w:rsidRDefault="00D56190">
      <w:pPr>
        <w:pStyle w:val="a3"/>
      </w:pPr>
      <w:r>
        <w:rPr>
          <w:rStyle w:val="a4"/>
        </w:rPr>
        <w:footnoteRef/>
      </w:r>
      <w:r>
        <w:t xml:space="preserve"> Ст. 9 Федерального закона «О государственной судебно-экспертной деятельности в Российской Федерации».</w:t>
      </w:r>
    </w:p>
  </w:footnote>
  <w:footnote w:id="4">
    <w:p w:rsidR="00D56190" w:rsidRDefault="00D56190">
      <w:pPr>
        <w:pStyle w:val="a3"/>
      </w:pPr>
      <w:r>
        <w:rPr>
          <w:rStyle w:val="a4"/>
        </w:rPr>
        <w:footnoteRef/>
      </w:r>
      <w:r>
        <w:t xml:space="preserve"> Ст. 202 УПК РФ – М. Эксмо, 2010</w:t>
      </w:r>
    </w:p>
  </w:footnote>
  <w:footnote w:id="5">
    <w:p w:rsidR="00D56190" w:rsidRDefault="00D56190">
      <w:pPr>
        <w:pStyle w:val="a3"/>
      </w:pPr>
      <w:r>
        <w:rPr>
          <w:rStyle w:val="a4"/>
        </w:rPr>
        <w:footnoteRef/>
      </w:r>
      <w:r>
        <w:t xml:space="preserve"> Уголовно-процессуальное право Российской Федерации: учебник/отв. ред. П.А.Лупинская. – 2-е изд. , перераб. и доп. – М.: Норма,2009 – с.451-452</w:t>
      </w:r>
    </w:p>
  </w:footnote>
  <w:footnote w:id="6">
    <w:p w:rsidR="00D56190" w:rsidRDefault="00D56190">
      <w:pPr>
        <w:pStyle w:val="a3"/>
      </w:pPr>
      <w:r>
        <w:rPr>
          <w:rStyle w:val="a4"/>
        </w:rPr>
        <w:footnoteRef/>
      </w:r>
      <w:r>
        <w:t xml:space="preserve"> </w:t>
      </w:r>
      <w:r w:rsidRPr="00CE431D">
        <w:rPr>
          <w:iCs/>
          <w:color w:val="000000"/>
          <w:spacing w:val="-4"/>
        </w:rPr>
        <w:t xml:space="preserve">Постановление Конституционного Суда от 14 января </w:t>
      </w:r>
      <w:smartTag w:uri="urn:schemas-microsoft-com:office:smarttags" w:element="metricconverter">
        <w:smartTagPr>
          <w:attr w:name="ProductID" w:val="2000 г"/>
        </w:smartTagPr>
        <w:r w:rsidRPr="00CE431D">
          <w:rPr>
            <w:iCs/>
            <w:color w:val="000000"/>
            <w:spacing w:val="-4"/>
          </w:rPr>
          <w:t>2000 г</w:t>
        </w:r>
      </w:smartTag>
      <w:r w:rsidRPr="00CE431D">
        <w:rPr>
          <w:iCs/>
          <w:color w:val="000000"/>
          <w:spacing w:val="-4"/>
        </w:rPr>
        <w:t>. № 1-П</w:t>
      </w:r>
      <w:r>
        <w:rPr>
          <w:iCs/>
          <w:color w:val="000000"/>
          <w:spacing w:val="-4"/>
        </w:rPr>
        <w:t xml:space="preserve"> // СЗ РФ. 2000 №5. ст. 611</w:t>
      </w:r>
    </w:p>
  </w:footnote>
  <w:footnote w:id="7">
    <w:p w:rsidR="00D56190" w:rsidRDefault="00D56190">
      <w:pPr>
        <w:pStyle w:val="a3"/>
      </w:pPr>
      <w:r>
        <w:rPr>
          <w:rStyle w:val="a4"/>
        </w:rPr>
        <w:footnoteRef/>
      </w:r>
      <w:r>
        <w:t xml:space="preserve"> Ч. 3 ст. 20 УПК РФ – М. Эксмо, 2010</w:t>
      </w:r>
    </w:p>
  </w:footnote>
  <w:footnote w:id="8">
    <w:p w:rsidR="00B5063A" w:rsidRDefault="00B5063A" w:rsidP="00B5063A">
      <w:pPr>
        <w:pStyle w:val="a3"/>
      </w:pPr>
      <w:r>
        <w:rPr>
          <w:rStyle w:val="a4"/>
        </w:rPr>
        <w:footnoteRef/>
      </w:r>
      <w:r>
        <w:t xml:space="preserve"> Уголовно-процессуальное право Российской Федерации: учебник/отв. ред. П.А.Лупинская. – 2-е изд. , перераб. и доп. – М.: Норма,2009 – с465-466</w:t>
      </w:r>
    </w:p>
  </w:footnote>
  <w:footnote w:id="9">
    <w:p w:rsidR="00204E5D" w:rsidRPr="00204E5D" w:rsidRDefault="00204E5D">
      <w:pPr>
        <w:pStyle w:val="a3"/>
      </w:pPr>
      <w:r>
        <w:rPr>
          <w:rStyle w:val="a4"/>
        </w:rPr>
        <w:footnoteRef/>
      </w:r>
      <w:r>
        <w:t xml:space="preserve"> Уголовно-процессуальное право Российской Федерации: учеб. – 2-е изд., перераб и доп/ И.Н.Башкатов     </w:t>
      </w:r>
      <w:r w:rsidRPr="00204E5D">
        <w:t>[</w:t>
      </w:r>
      <w:r>
        <w:t>и др.</w:t>
      </w:r>
      <w:r w:rsidRPr="00204E5D">
        <w:t>]</w:t>
      </w:r>
      <w:r>
        <w:t>, отв. Ред. И.Л.Петрухин – М. Проспект, 2009 с – 384-385</w:t>
      </w:r>
    </w:p>
  </w:footnote>
  <w:footnote w:id="10">
    <w:p w:rsidR="006E1A7E" w:rsidRDefault="006E1A7E">
      <w:pPr>
        <w:pStyle w:val="a3"/>
      </w:pPr>
      <w:r>
        <w:rPr>
          <w:rStyle w:val="a4"/>
        </w:rPr>
        <w:footnoteRef/>
      </w:r>
      <w:r>
        <w:t xml:space="preserve">  Уголовно-процессуальный кодекс РФ постатейный научно-практический комментарий – ФГУ «Редакция Российской газеты » с- 261-262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59B"/>
    <w:rsid w:val="000111B7"/>
    <w:rsid w:val="000C2D16"/>
    <w:rsid w:val="000C74F2"/>
    <w:rsid w:val="00147BCD"/>
    <w:rsid w:val="00204E5D"/>
    <w:rsid w:val="00231C87"/>
    <w:rsid w:val="00251A05"/>
    <w:rsid w:val="002D740A"/>
    <w:rsid w:val="003D0FB6"/>
    <w:rsid w:val="004379A5"/>
    <w:rsid w:val="00490CD9"/>
    <w:rsid w:val="004F6287"/>
    <w:rsid w:val="005325B0"/>
    <w:rsid w:val="005C117B"/>
    <w:rsid w:val="006211F3"/>
    <w:rsid w:val="006263CF"/>
    <w:rsid w:val="00632BBD"/>
    <w:rsid w:val="00637BE9"/>
    <w:rsid w:val="0065662B"/>
    <w:rsid w:val="00690432"/>
    <w:rsid w:val="006E1A7E"/>
    <w:rsid w:val="007560C7"/>
    <w:rsid w:val="007A717F"/>
    <w:rsid w:val="007C5EBE"/>
    <w:rsid w:val="007E3879"/>
    <w:rsid w:val="00887FF1"/>
    <w:rsid w:val="008B459B"/>
    <w:rsid w:val="008B4982"/>
    <w:rsid w:val="009D4BC4"/>
    <w:rsid w:val="00A71008"/>
    <w:rsid w:val="00A8515F"/>
    <w:rsid w:val="00AC4B2A"/>
    <w:rsid w:val="00B232A2"/>
    <w:rsid w:val="00B33C60"/>
    <w:rsid w:val="00B5063A"/>
    <w:rsid w:val="00B8223F"/>
    <w:rsid w:val="00BF5616"/>
    <w:rsid w:val="00BF7095"/>
    <w:rsid w:val="00C173E0"/>
    <w:rsid w:val="00C97188"/>
    <w:rsid w:val="00CE431D"/>
    <w:rsid w:val="00D56190"/>
    <w:rsid w:val="00D96083"/>
    <w:rsid w:val="00DC1D4D"/>
    <w:rsid w:val="00DF35B0"/>
    <w:rsid w:val="00E82CAE"/>
    <w:rsid w:val="00F008EE"/>
    <w:rsid w:val="00F54298"/>
    <w:rsid w:val="00FA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EAC8E-2F9C-44BE-8D04-F1FDCBD7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C117B"/>
    <w:rPr>
      <w:sz w:val="20"/>
      <w:szCs w:val="20"/>
    </w:rPr>
  </w:style>
  <w:style w:type="character" w:styleId="a4">
    <w:name w:val="footnote reference"/>
    <w:basedOn w:val="a0"/>
    <w:semiHidden/>
    <w:rsid w:val="005C117B"/>
    <w:rPr>
      <w:vertAlign w:val="superscript"/>
    </w:rPr>
  </w:style>
  <w:style w:type="paragraph" w:styleId="a5">
    <w:name w:val="endnote text"/>
    <w:basedOn w:val="a"/>
    <w:link w:val="a6"/>
    <w:rsid w:val="00204E5D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204E5D"/>
  </w:style>
  <w:style w:type="character" w:styleId="a7">
    <w:name w:val="endnote reference"/>
    <w:basedOn w:val="a0"/>
    <w:rsid w:val="00204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 1</vt:lpstr>
    </vt:vector>
  </TitlesOfParts>
  <Company>Организация</Company>
  <LinksUpToDate>false</LinksUpToDate>
  <CharactersWithSpaces>12687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 1</dc:title>
  <dc:subject/>
  <dc:creator>Admin</dc:creator>
  <cp:keywords/>
  <dc:description/>
  <cp:lastModifiedBy>admin</cp:lastModifiedBy>
  <cp:revision>2</cp:revision>
  <dcterms:created xsi:type="dcterms:W3CDTF">2014-04-17T06:11:00Z</dcterms:created>
  <dcterms:modified xsi:type="dcterms:W3CDTF">2014-04-17T06:11:00Z</dcterms:modified>
</cp:coreProperties>
</file>