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9F" w:rsidRDefault="0008559F">
      <w:pPr>
        <w:autoSpaceDE w:val="0"/>
        <w:autoSpaceDN w:val="0"/>
        <w:adjustRightInd w:val="0"/>
        <w:jc w:val="both"/>
        <w:rPr>
          <w:sz w:val="28"/>
        </w:rPr>
      </w:pPr>
    </w:p>
    <w:p w:rsidR="0008559F" w:rsidRDefault="0008559F">
      <w:pPr>
        <w:autoSpaceDE w:val="0"/>
        <w:autoSpaceDN w:val="0"/>
        <w:adjustRightInd w:val="0"/>
        <w:jc w:val="both"/>
        <w:rPr>
          <w:sz w:val="28"/>
        </w:rPr>
      </w:pPr>
      <w:r>
        <w:rPr>
          <w:b/>
          <w:bCs/>
          <w:i/>
          <w:iCs/>
          <w:sz w:val="28"/>
          <w:u w:val="single"/>
        </w:rPr>
        <w:t>Закон РФ «Об информации, информатизации и защите информации</w:t>
      </w:r>
      <w:r>
        <w:rPr>
          <w:sz w:val="28"/>
          <w:u w:val="single"/>
        </w:rPr>
        <w:t>.</w:t>
      </w:r>
    </w:p>
    <w:p w:rsidR="0008559F" w:rsidRDefault="0008559F">
      <w:pPr>
        <w:autoSpaceDE w:val="0"/>
        <w:autoSpaceDN w:val="0"/>
        <w:adjustRightInd w:val="0"/>
        <w:jc w:val="both"/>
        <w:rPr>
          <w:sz w:val="28"/>
        </w:rPr>
      </w:pPr>
    </w:p>
    <w:p w:rsidR="0008559F" w:rsidRDefault="0008559F">
      <w:pPr>
        <w:pStyle w:val="3"/>
        <w:jc w:val="both"/>
        <w:rPr>
          <w:b w:val="0"/>
          <w:bCs w:val="0"/>
        </w:rPr>
      </w:pPr>
      <w:r>
        <w:rPr>
          <w:b w:val="0"/>
          <w:bCs w:val="0"/>
        </w:rPr>
        <w:t>Федеральный закон от 20 февраля 1995 г. N 24-ФЗ "Об информации, информатизации и защите информации" (с изменениями от 10 января 2003 г.). Принят Государственной Думой 25 января 1995 года.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1. Настоящий Федеральный закон регулирует отношения, возникающие при:</w:t>
      </w:r>
    </w:p>
    <w:p w:rsidR="0008559F" w:rsidRDefault="0008559F">
      <w:pPr>
        <w:pStyle w:val="a3"/>
      </w:pPr>
      <w:r>
        <w:t xml:space="preserve">- формировании и использовании информационных ресурсов на основе создания, сбора, обработки, накопления, хранения, поиска, распространения и предоставления потребителю документированной информации; 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-создании и использовании информационных технологий и средств их обеспечения;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- защите информации, прав субъектов, участвующих в информационных процессах и информатизации.</w:t>
      </w:r>
    </w:p>
    <w:p w:rsidR="0008559F" w:rsidRDefault="0008559F">
      <w:pPr>
        <w:pStyle w:val="a3"/>
      </w:pPr>
      <w:r>
        <w:t>Государственная политика в сфере формирования информационных ресурсов и информатизации направлена на создание условий для эффективного и качественного информационного обеспечения решения стратегических и оперативных задач социального и экономического развития Российской Федерации.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Основными направлениями государственной политики в сфере информатизации являются:</w:t>
      </w:r>
    </w:p>
    <w:p w:rsidR="0008559F" w:rsidRDefault="000855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обеспечение условий для развития и защиты всех форм собственности на информационные ресурсы;</w:t>
      </w:r>
    </w:p>
    <w:p w:rsidR="0008559F" w:rsidRDefault="000855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формирование и защита государственных информационных ресурсов;</w:t>
      </w:r>
    </w:p>
    <w:p w:rsidR="0008559F" w:rsidRDefault="000855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создание и развитие федеральных и региональных информационных систем и сетей, обеспечение их совместимости и взаимодействия в едином информационном пространстве Российской Федерации;</w:t>
      </w:r>
    </w:p>
    <w:p w:rsidR="0008559F" w:rsidRDefault="0008559F">
      <w:pPr>
        <w:pStyle w:val="a3"/>
        <w:numPr>
          <w:ilvl w:val="0"/>
          <w:numId w:val="8"/>
        </w:numPr>
      </w:pPr>
      <w:r>
        <w:t>создание условий для качественного и эффективного информационного обеспечения граждан, органов государственной власти, органов местного самоуправления, организаций и общественных объединений на основе государственных информационных ресурсов;</w:t>
      </w:r>
    </w:p>
    <w:p w:rsidR="0008559F" w:rsidRDefault="000855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обеспечение национальной безопасности в сфере информатизации, а также обеспечение реализации прав граждан, организаций в условиях информатизации;</w:t>
      </w:r>
    </w:p>
    <w:p w:rsidR="0008559F" w:rsidRDefault="000855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содействие формированию рынка информационных ресурсов, услуг, информационных систем, технологий, средств их обеспечения;</w:t>
      </w:r>
    </w:p>
    <w:p w:rsidR="0008559F" w:rsidRDefault="000855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формирование и осуществление единой научно-технической и промышленной политики в сфере информатизации с учетом современного мирового уровня развития информационных технологий;</w:t>
      </w:r>
    </w:p>
    <w:p w:rsidR="0008559F" w:rsidRDefault="000855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поддержка проектов и программ информатизации;</w:t>
      </w:r>
    </w:p>
    <w:p w:rsidR="0008559F" w:rsidRDefault="000855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создание и совершенствование системы привлечения инвестиций и механизма стимулирования разработки и реализации проектов информатизации;</w:t>
      </w:r>
    </w:p>
    <w:p w:rsidR="0008559F" w:rsidRDefault="0008559F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развитие законодательства в сфере информационных процессов, информатизации и защиты информации.</w:t>
      </w:r>
    </w:p>
    <w:p w:rsidR="0008559F" w:rsidRDefault="0008559F">
      <w:pPr>
        <w:autoSpaceDE w:val="0"/>
        <w:autoSpaceDN w:val="0"/>
        <w:adjustRightInd w:val="0"/>
        <w:jc w:val="both"/>
        <w:rPr>
          <w:sz w:val="28"/>
        </w:rPr>
      </w:pPr>
    </w:p>
    <w:p w:rsidR="0008559F" w:rsidRDefault="0008559F">
      <w:pPr>
        <w:pStyle w:val="a4"/>
        <w:jc w:val="both"/>
      </w:pPr>
      <w:r>
        <w:t>Защита информации и прав субъектов в области информационных процессов и информатизации</w:t>
      </w:r>
    </w:p>
    <w:p w:rsidR="0008559F" w:rsidRDefault="0008559F">
      <w:pPr>
        <w:pStyle w:val="a4"/>
        <w:jc w:val="both"/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Целями защиты являются:</w:t>
      </w:r>
    </w:p>
    <w:p w:rsidR="0008559F" w:rsidRDefault="0008559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предотвращение утечки, хищения, утраты, искажения, подделки информации;</w:t>
      </w:r>
    </w:p>
    <w:p w:rsidR="0008559F" w:rsidRDefault="0008559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предотвращение угроз безопасности личности, общества, государства;</w:t>
      </w:r>
    </w:p>
    <w:p w:rsidR="0008559F" w:rsidRDefault="0008559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предотвращение несанкционированных действий по уничтожению, модификации, искажению, копированию, блокированию информации; предотвращение других форм незаконного вмешательства в информационные ресурсы и информационные системы, обеспечение правового режима документированной информации как объекта собственности;</w:t>
      </w:r>
    </w:p>
    <w:p w:rsidR="0008559F" w:rsidRDefault="0008559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защита конституционных прав граждан на сохранение личной тайны и конфиденциальности персональных данных, имеющихся в информационных системах;</w:t>
      </w:r>
    </w:p>
    <w:p w:rsidR="0008559F" w:rsidRDefault="0008559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сохранение государственной тайны, конфиденциальности документированной информации в соответствии с законодательством;</w:t>
      </w:r>
    </w:p>
    <w:p w:rsidR="0008559F" w:rsidRDefault="0008559F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обеспечение прав субъектов в информационных процессах и при разработке, производстве и применении информационных систем, технологий и средств их обеспечения.</w:t>
      </w:r>
    </w:p>
    <w:p w:rsidR="0008559F" w:rsidRDefault="0008559F">
      <w:pPr>
        <w:autoSpaceDE w:val="0"/>
        <w:autoSpaceDN w:val="0"/>
        <w:adjustRightInd w:val="0"/>
        <w:jc w:val="both"/>
        <w:rPr>
          <w:sz w:val="28"/>
        </w:rPr>
      </w:pPr>
    </w:p>
    <w:p w:rsidR="0008559F" w:rsidRDefault="0008559F">
      <w:pPr>
        <w:pStyle w:val="20"/>
        <w:jc w:val="both"/>
      </w:pPr>
      <w:r>
        <w:t>Защита информации.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1. Защите подлежит любая документированная информация, неправомерное обращение с которой может нанести ущерб ее собственнику, владельцу, пользователю и иному лицу.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Режим защиты информации устанавливается:</w:t>
      </w:r>
    </w:p>
    <w:p w:rsidR="0008559F" w:rsidRDefault="0008559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в отношении сведений, отнесенных к государственной тайне, - уполномоченными органами на основании Закона Российской Федерации "О государственной тайне";</w:t>
      </w:r>
    </w:p>
    <w:p w:rsidR="0008559F" w:rsidRDefault="0008559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в отношении конфиденциальной документированной информации - собственником информационных ресурсов или уполномоченным лицом на основании настоящего Федерального закона;</w:t>
      </w:r>
    </w:p>
    <w:p w:rsidR="0008559F" w:rsidRDefault="0008559F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2"/>
        </w:rPr>
        <w:t>в отношении персональных данных - Федеральным законом.</w:t>
      </w:r>
    </w:p>
    <w:p w:rsidR="0008559F" w:rsidRDefault="0008559F">
      <w:pPr>
        <w:pStyle w:val="a3"/>
      </w:pPr>
      <w:r>
        <w:t>2. Органы государственной власти и организации, ответственные за формирование и использование информационных ресурсов, подлежащих защите, а также органы и организации, разрабатывающие и применяющие информационные системы и информационные технологии для формирования и использования информационных ресурсов с ограниченным доступом, руководствуются в своей деятельности законодательством Российской Федерации.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3. Контроль за соблюдением требований к защите информации и эксплуатацией специальных программно-технических средств защиты, а также обеспечение организационных мер защиты информационных систем, обрабатывающих информацию с ограниченным доступом в негосударственных структурах, осуществляются органами государственной власти. Контроль осуществляется в порядке, определяемом Правительством Российской Федерации.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4. Организации, обрабатывающие информацию с ограниченным доступом, которая является собственностью государства, создают специальные службы, обеспечивающие защиту информации.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5. Собственник информационных ресурсов или уполномоченные им лица имеют право осуществлять контроль за выполнением требований по защите информации и запрещать или приостанавливать обработку информации в случае невыполнения этих требований.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6. Собственник или владелец документированной информации вправе обращаться в органы государственной власти для оценки правильности выполнения норм и требований по защите его информации в информационных системах. Соответствующие органы определяет Правительство Российской Федерации. Эти органы соблюдают условия конфиденциальности самой информации и результатов проверки.</w:t>
      </w:r>
    </w:p>
    <w:p w:rsidR="0008559F" w:rsidRDefault="0008559F">
      <w:pPr>
        <w:autoSpaceDE w:val="0"/>
        <w:autoSpaceDN w:val="0"/>
        <w:adjustRightInd w:val="0"/>
        <w:jc w:val="both"/>
        <w:rPr>
          <w:sz w:val="28"/>
        </w:rPr>
      </w:pPr>
    </w:p>
    <w:p w:rsidR="0008559F" w:rsidRDefault="0008559F">
      <w:pPr>
        <w:pStyle w:val="20"/>
        <w:jc w:val="both"/>
      </w:pPr>
      <w:r>
        <w:t>Права и обязанности субъектов в области защиты информации.</w:t>
      </w:r>
    </w:p>
    <w:p w:rsidR="0008559F" w:rsidRDefault="0008559F">
      <w:pPr>
        <w:pStyle w:val="a3"/>
      </w:pPr>
      <w:r>
        <w:t>1. Собственник документов, массива документов, информационных систем или уполномоченные им лица в соответствии с настоящим Федеральным законом устанавливают порядок предоставления пользователю информации с указанием места, времени, ответственных должностных лиц, а также необходимых процедур и обеспечивают условия доступа пользователей к информации.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2. Владелец документов, массива документов, информационных систем обеспечивает уровень защиты информации в соответствии с законодательством Российской Федерации.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3. Риск, связанный с использованием не сертифицированных информационных систем и средств их обеспечения, лежит на собственнике (владельце) этих систем и средств.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Риск, связанный с использованием информации, полученной из не сертифицированной системы, лежит на потребителе информации.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4. Собственник документов, массива документов, информационных систем может обращаться в организации, осуществляющие сертификацию средств защиты информационных систем и информационных ресурсов, для проведения анализа достаточности мер защиты его ресурсов и систем и получения консультаций.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5. Владелец документов, массива документов, информационных систем обязан оповещать собственника информационных ресурсов или информационных систем о всех фактах нарушения режима защиты информации.</w:t>
      </w:r>
    </w:p>
    <w:p w:rsidR="0008559F" w:rsidRDefault="0008559F">
      <w:pPr>
        <w:autoSpaceDE w:val="0"/>
        <w:autoSpaceDN w:val="0"/>
        <w:adjustRightInd w:val="0"/>
        <w:rPr>
          <w:sz w:val="28"/>
        </w:rPr>
      </w:pPr>
    </w:p>
    <w:p w:rsidR="0008559F" w:rsidRDefault="0008559F">
      <w:pPr>
        <w:pStyle w:val="20"/>
      </w:pPr>
      <w:r>
        <w:t>Защита права на доступ к информации.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1. Отказ в доступе к открытой информации или предоставление пользователям заведомо недостоверной информации могут быть обжалованы в судебном порядке.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Неисполнение или ненадлежащее исполнение обязательств по договору поставки, купли-продажи, по другим формам обмена информационными ресурсами между организациями рассматриваются арбитражным судом.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Во всех случаях лица, которым отказано в доступе к информации, и лица, получившие недостоверную информацию, имеют право на возмещение понесенного ими ущерба.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</w:rPr>
      </w:pPr>
      <w:r>
        <w:rPr>
          <w:sz w:val="28"/>
          <w:szCs w:val="22"/>
        </w:rPr>
        <w:t>2. Суд рассматривает споры о необоснованном отнесении информации к категории информации с ограниченным доступом, иски о возмещении ущерба в случаях необоснованного отказа в предоставлении информации пользователям или в результате других нарушений прав пользователей.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  <w:r>
        <w:rPr>
          <w:sz w:val="28"/>
          <w:szCs w:val="22"/>
        </w:rPr>
        <w:t>3. Руководители, другие служащие органов государственной власти, организаций, виновные в незаконном ограничении доступа к информации и нарушении режима защиты информации, несут ответственность в соответствии с уголовным, гражданским законодательством и законодательством об административных правонарушениях.</w:t>
      </w: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both"/>
        <w:rPr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ind w:firstLine="485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Список используемой литературы.</w:t>
      </w:r>
    </w:p>
    <w:p w:rsidR="0008559F" w:rsidRDefault="0008559F">
      <w:pPr>
        <w:autoSpaceDE w:val="0"/>
        <w:autoSpaceDN w:val="0"/>
        <w:adjustRightInd w:val="0"/>
        <w:ind w:firstLine="485"/>
        <w:jc w:val="center"/>
        <w:rPr>
          <w:b/>
          <w:bCs/>
          <w:sz w:val="28"/>
          <w:szCs w:val="22"/>
        </w:rPr>
      </w:pPr>
    </w:p>
    <w:p w:rsidR="0008559F" w:rsidRDefault="0008559F">
      <w:pPr>
        <w:autoSpaceDE w:val="0"/>
        <w:autoSpaceDN w:val="0"/>
        <w:adjustRightInd w:val="0"/>
        <w:rPr>
          <w:b/>
          <w:bCs/>
          <w:sz w:val="28"/>
          <w:szCs w:val="22"/>
        </w:rPr>
      </w:pPr>
    </w:p>
    <w:p w:rsidR="0008559F" w:rsidRDefault="0008559F">
      <w:pPr>
        <w:pStyle w:val="31"/>
        <w:ind w:left="360"/>
      </w:pPr>
      <w:r>
        <w:t>Федеральный закон от 20 февраля 1995 г. N 24-ФЗ "Об информации, информатизации и защите информации" (с изменениями от 10 января 2003 г.).</w:t>
      </w:r>
      <w:bookmarkStart w:id="0" w:name="_GoBack"/>
      <w:bookmarkEnd w:id="0"/>
    </w:p>
    <w:sectPr w:rsidR="0008559F">
      <w:footerReference w:type="even" r:id="rId7"/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59F" w:rsidRDefault="0008559F">
      <w:r>
        <w:separator/>
      </w:r>
    </w:p>
  </w:endnote>
  <w:endnote w:type="continuationSeparator" w:id="0">
    <w:p w:rsidR="0008559F" w:rsidRDefault="00085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9F" w:rsidRDefault="0008559F">
    <w:pPr>
      <w:pStyle w:val="a5"/>
      <w:framePr w:wrap="around" w:vAnchor="text" w:hAnchor="margin" w:xAlign="center" w:y="1"/>
      <w:rPr>
        <w:rStyle w:val="a6"/>
      </w:rPr>
    </w:pPr>
  </w:p>
  <w:p w:rsidR="0008559F" w:rsidRDefault="0008559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59F" w:rsidRDefault="00CC7BB1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08559F" w:rsidRDefault="0008559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59F" w:rsidRDefault="0008559F">
      <w:r>
        <w:separator/>
      </w:r>
    </w:p>
  </w:footnote>
  <w:footnote w:type="continuationSeparator" w:id="0">
    <w:p w:rsidR="0008559F" w:rsidRDefault="00085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46133"/>
    <w:multiLevelType w:val="hybridMultilevel"/>
    <w:tmpl w:val="61CC6ABA"/>
    <w:lvl w:ilvl="0" w:tplc="0419000F">
      <w:start w:val="1"/>
      <w:numFmt w:val="decimal"/>
      <w:lvlText w:val="%1.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">
    <w:nsid w:val="21766591"/>
    <w:multiLevelType w:val="hybridMultilevel"/>
    <w:tmpl w:val="4F8C1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4C7949"/>
    <w:multiLevelType w:val="hybridMultilevel"/>
    <w:tmpl w:val="5F7441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CD1380"/>
    <w:multiLevelType w:val="hybridMultilevel"/>
    <w:tmpl w:val="0450E826"/>
    <w:lvl w:ilvl="0" w:tplc="1B6EB9F2">
      <w:numFmt w:val="bullet"/>
      <w:lvlText w:val="-"/>
      <w:lvlJc w:val="left"/>
      <w:pPr>
        <w:tabs>
          <w:tab w:val="num" w:pos="1550"/>
        </w:tabs>
        <w:ind w:left="1550" w:hanging="10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4">
    <w:nsid w:val="39720D0F"/>
    <w:multiLevelType w:val="hybridMultilevel"/>
    <w:tmpl w:val="3DA44276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5">
    <w:nsid w:val="50CB481B"/>
    <w:multiLevelType w:val="hybridMultilevel"/>
    <w:tmpl w:val="0FC8E954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6">
    <w:nsid w:val="5BDD7197"/>
    <w:multiLevelType w:val="hybridMultilevel"/>
    <w:tmpl w:val="FCB43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F96CA6"/>
    <w:multiLevelType w:val="hybridMultilevel"/>
    <w:tmpl w:val="C82270EE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8">
    <w:nsid w:val="64641905"/>
    <w:multiLevelType w:val="hybridMultilevel"/>
    <w:tmpl w:val="0CB83408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9">
    <w:nsid w:val="64B251A3"/>
    <w:multiLevelType w:val="hybridMultilevel"/>
    <w:tmpl w:val="579C6CD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0">
    <w:nsid w:val="7AD34BEF"/>
    <w:multiLevelType w:val="hybridMultilevel"/>
    <w:tmpl w:val="C1568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531DB5"/>
    <w:multiLevelType w:val="hybridMultilevel"/>
    <w:tmpl w:val="D9BE0F62"/>
    <w:lvl w:ilvl="0" w:tplc="04190001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BB1"/>
    <w:rsid w:val="0008559F"/>
    <w:rsid w:val="003A3B77"/>
    <w:rsid w:val="00791EAF"/>
    <w:rsid w:val="00C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30799-9CC5-4C0B-AED4-29A19465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jc w:val="center"/>
      <w:outlineLvl w:val="1"/>
    </w:pPr>
    <w:rPr>
      <w:b/>
      <w:bCs/>
      <w:sz w:val="28"/>
      <w:szCs w:val="22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firstLine="708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left="1649" w:firstLine="485"/>
      <w:jc w:val="center"/>
      <w:outlineLvl w:val="3"/>
    </w:pPr>
    <w:rPr>
      <w:b/>
      <w:bCs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autoSpaceDE w:val="0"/>
      <w:autoSpaceDN w:val="0"/>
      <w:adjustRightInd w:val="0"/>
      <w:ind w:firstLine="485"/>
      <w:jc w:val="both"/>
    </w:pPr>
    <w:rPr>
      <w:sz w:val="28"/>
      <w:szCs w:val="22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ind w:left="1649" w:firstLine="485"/>
      <w:jc w:val="center"/>
    </w:pPr>
    <w:rPr>
      <w:b/>
      <w:bCs/>
      <w:sz w:val="28"/>
      <w:szCs w:val="22"/>
    </w:rPr>
  </w:style>
  <w:style w:type="paragraph" w:styleId="30">
    <w:name w:val="Body Text Indent 3"/>
    <w:basedOn w:val="a"/>
    <w:semiHidden/>
    <w:pPr>
      <w:autoSpaceDE w:val="0"/>
      <w:autoSpaceDN w:val="0"/>
      <w:adjustRightInd w:val="0"/>
      <w:ind w:left="1649" w:firstLine="475"/>
      <w:jc w:val="center"/>
    </w:pPr>
    <w:rPr>
      <w:b/>
      <w:bCs/>
      <w:sz w:val="28"/>
      <w:szCs w:val="22"/>
    </w:rPr>
  </w:style>
  <w:style w:type="paragraph" w:styleId="a4">
    <w:name w:val="Body Text"/>
    <w:basedOn w:val="a"/>
    <w:semiHidden/>
    <w:pPr>
      <w:autoSpaceDE w:val="0"/>
      <w:autoSpaceDN w:val="0"/>
      <w:adjustRightInd w:val="0"/>
      <w:jc w:val="center"/>
    </w:pPr>
    <w:rPr>
      <w:b/>
      <w:bCs/>
      <w:sz w:val="28"/>
      <w:szCs w:val="22"/>
      <w:u w:val="single"/>
    </w:rPr>
  </w:style>
  <w:style w:type="paragraph" w:styleId="21">
    <w:name w:val="Body Text 2"/>
    <w:basedOn w:val="a"/>
    <w:semiHidden/>
    <w:pPr>
      <w:autoSpaceDE w:val="0"/>
      <w:autoSpaceDN w:val="0"/>
      <w:adjustRightInd w:val="0"/>
      <w:jc w:val="center"/>
    </w:pPr>
    <w:rPr>
      <w:b/>
      <w:bCs/>
      <w:i/>
      <w:iCs/>
      <w:sz w:val="28"/>
      <w:u w:val="single"/>
    </w:rPr>
  </w:style>
  <w:style w:type="paragraph" w:styleId="31">
    <w:name w:val="Body Text 3"/>
    <w:basedOn w:val="a"/>
    <w:semiHidden/>
    <w:pPr>
      <w:autoSpaceDE w:val="0"/>
      <w:autoSpaceDN w:val="0"/>
      <w:adjustRightInd w:val="0"/>
    </w:pPr>
    <w:rPr>
      <w:sz w:val="28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20 февраля 1995 г</vt:lpstr>
    </vt:vector>
  </TitlesOfParts>
  <Company>utair</Company>
  <LinksUpToDate>false</LinksUpToDate>
  <CharactersWithSpaces>8181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20 февраля 1995 г</dc:title>
  <dc:subject/>
  <dc:creator>petrov</dc:creator>
  <cp:keywords/>
  <dc:description/>
  <cp:lastModifiedBy>admin</cp:lastModifiedBy>
  <cp:revision>2</cp:revision>
  <cp:lastPrinted>2003-11-18T21:25:00Z</cp:lastPrinted>
  <dcterms:created xsi:type="dcterms:W3CDTF">2014-02-08T08:52:00Z</dcterms:created>
  <dcterms:modified xsi:type="dcterms:W3CDTF">2014-02-08T08:52:00Z</dcterms:modified>
</cp:coreProperties>
</file>