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B54ED" w:rsidRDefault="007B54ED" w:rsidP="007B54ED">
      <w:pPr>
        <w:spacing w:line="360" w:lineRule="auto"/>
        <w:ind w:firstLine="709"/>
        <w:jc w:val="both"/>
        <w:rPr>
          <w:b/>
          <w:sz w:val="28"/>
          <w:szCs w:val="28"/>
          <w:lang w:val="uk-UA"/>
        </w:rPr>
      </w:pPr>
    </w:p>
    <w:p w:rsidR="007B54ED" w:rsidRDefault="007B54ED" w:rsidP="007B54ED">
      <w:pPr>
        <w:spacing w:line="360" w:lineRule="auto"/>
        <w:ind w:firstLine="709"/>
        <w:jc w:val="both"/>
        <w:rPr>
          <w:b/>
          <w:sz w:val="28"/>
          <w:szCs w:val="28"/>
          <w:lang w:val="uk-UA"/>
        </w:rPr>
      </w:pPr>
    </w:p>
    <w:p w:rsidR="007B54ED" w:rsidRDefault="007B54ED" w:rsidP="007B54ED">
      <w:pPr>
        <w:spacing w:line="360" w:lineRule="auto"/>
        <w:ind w:firstLine="709"/>
        <w:jc w:val="both"/>
        <w:rPr>
          <w:b/>
          <w:sz w:val="28"/>
          <w:szCs w:val="28"/>
          <w:lang w:val="uk-UA"/>
        </w:rPr>
      </w:pPr>
    </w:p>
    <w:p w:rsidR="007B54ED" w:rsidRDefault="007B54ED" w:rsidP="007B54ED">
      <w:pPr>
        <w:spacing w:line="360" w:lineRule="auto"/>
        <w:ind w:firstLine="709"/>
        <w:jc w:val="both"/>
        <w:rPr>
          <w:b/>
          <w:sz w:val="28"/>
          <w:szCs w:val="28"/>
          <w:lang w:val="uk-UA"/>
        </w:rPr>
      </w:pPr>
    </w:p>
    <w:p w:rsidR="007B54ED" w:rsidRDefault="007B54ED" w:rsidP="007B54ED">
      <w:pPr>
        <w:spacing w:line="360" w:lineRule="auto"/>
        <w:ind w:firstLine="709"/>
        <w:jc w:val="both"/>
        <w:rPr>
          <w:b/>
          <w:sz w:val="28"/>
          <w:szCs w:val="28"/>
          <w:lang w:val="uk-UA"/>
        </w:rPr>
      </w:pPr>
    </w:p>
    <w:p w:rsidR="007B54ED" w:rsidRDefault="007B54ED" w:rsidP="007B54ED">
      <w:pPr>
        <w:spacing w:line="360" w:lineRule="auto"/>
        <w:ind w:firstLine="709"/>
        <w:jc w:val="both"/>
        <w:rPr>
          <w:b/>
          <w:sz w:val="28"/>
          <w:szCs w:val="28"/>
          <w:lang w:val="uk-UA"/>
        </w:rPr>
      </w:pPr>
    </w:p>
    <w:p w:rsidR="007B54ED" w:rsidRDefault="007B54ED" w:rsidP="007B54ED">
      <w:pPr>
        <w:spacing w:line="360" w:lineRule="auto"/>
        <w:ind w:firstLine="709"/>
        <w:jc w:val="both"/>
        <w:rPr>
          <w:b/>
          <w:sz w:val="28"/>
          <w:szCs w:val="28"/>
          <w:lang w:val="uk-UA"/>
        </w:rPr>
      </w:pPr>
    </w:p>
    <w:p w:rsidR="007B54ED" w:rsidRDefault="007B54ED" w:rsidP="007B54ED">
      <w:pPr>
        <w:spacing w:line="360" w:lineRule="auto"/>
        <w:ind w:firstLine="709"/>
        <w:jc w:val="both"/>
        <w:rPr>
          <w:b/>
          <w:sz w:val="28"/>
          <w:szCs w:val="28"/>
          <w:lang w:val="uk-UA"/>
        </w:rPr>
      </w:pPr>
    </w:p>
    <w:p w:rsidR="007B54ED" w:rsidRDefault="007B54ED" w:rsidP="007B54ED">
      <w:pPr>
        <w:spacing w:line="360" w:lineRule="auto"/>
        <w:ind w:firstLine="709"/>
        <w:jc w:val="both"/>
        <w:rPr>
          <w:b/>
          <w:sz w:val="28"/>
          <w:szCs w:val="28"/>
          <w:lang w:val="uk-UA"/>
        </w:rPr>
      </w:pPr>
    </w:p>
    <w:p w:rsidR="007B54ED" w:rsidRDefault="007B54ED" w:rsidP="007B54ED">
      <w:pPr>
        <w:spacing w:line="360" w:lineRule="auto"/>
        <w:ind w:firstLine="709"/>
        <w:jc w:val="both"/>
        <w:rPr>
          <w:b/>
          <w:sz w:val="28"/>
          <w:szCs w:val="28"/>
          <w:lang w:val="uk-UA"/>
        </w:rPr>
      </w:pPr>
    </w:p>
    <w:p w:rsidR="007B54ED" w:rsidRDefault="007B54ED" w:rsidP="007B54ED">
      <w:pPr>
        <w:spacing w:line="360" w:lineRule="auto"/>
        <w:ind w:firstLine="709"/>
        <w:jc w:val="both"/>
        <w:rPr>
          <w:b/>
          <w:sz w:val="28"/>
          <w:szCs w:val="28"/>
          <w:lang w:val="uk-UA"/>
        </w:rPr>
      </w:pPr>
    </w:p>
    <w:p w:rsidR="007B54ED" w:rsidRDefault="007B54ED" w:rsidP="007B54ED">
      <w:pPr>
        <w:spacing w:line="360" w:lineRule="auto"/>
        <w:ind w:firstLine="709"/>
        <w:jc w:val="both"/>
        <w:rPr>
          <w:b/>
          <w:sz w:val="28"/>
          <w:szCs w:val="28"/>
          <w:lang w:val="uk-UA"/>
        </w:rPr>
      </w:pPr>
    </w:p>
    <w:p w:rsidR="007B54ED" w:rsidRDefault="007B54ED" w:rsidP="007B54ED">
      <w:pPr>
        <w:spacing w:line="360" w:lineRule="auto"/>
        <w:ind w:firstLine="709"/>
        <w:jc w:val="both"/>
        <w:rPr>
          <w:b/>
          <w:sz w:val="28"/>
          <w:szCs w:val="28"/>
          <w:lang w:val="uk-UA"/>
        </w:rPr>
      </w:pPr>
    </w:p>
    <w:p w:rsidR="0088278C" w:rsidRDefault="0088278C" w:rsidP="007B54ED">
      <w:pPr>
        <w:spacing w:line="360" w:lineRule="auto"/>
        <w:ind w:firstLine="709"/>
        <w:jc w:val="center"/>
        <w:rPr>
          <w:b/>
          <w:sz w:val="28"/>
          <w:szCs w:val="28"/>
          <w:lang w:val="uk-UA"/>
        </w:rPr>
      </w:pPr>
      <w:r w:rsidRPr="007B54ED">
        <w:rPr>
          <w:b/>
          <w:sz w:val="28"/>
          <w:szCs w:val="28"/>
        </w:rPr>
        <w:t>Законы Хаммурапи</w:t>
      </w:r>
    </w:p>
    <w:p w:rsidR="007B54ED" w:rsidRDefault="007B54ED" w:rsidP="007B54ED">
      <w:pPr>
        <w:spacing w:line="360" w:lineRule="auto"/>
        <w:ind w:firstLine="709"/>
        <w:jc w:val="both"/>
        <w:rPr>
          <w:b/>
          <w:sz w:val="28"/>
          <w:szCs w:val="28"/>
          <w:lang w:val="uk-UA"/>
        </w:rPr>
      </w:pPr>
    </w:p>
    <w:p w:rsidR="0088278C" w:rsidRDefault="007B54ED" w:rsidP="007B54ED">
      <w:pPr>
        <w:spacing w:line="360" w:lineRule="auto"/>
        <w:ind w:firstLine="709"/>
        <w:jc w:val="center"/>
        <w:rPr>
          <w:sz w:val="28"/>
          <w:szCs w:val="28"/>
          <w:lang w:val="uk-UA"/>
        </w:rPr>
      </w:pPr>
      <w:r>
        <w:rPr>
          <w:b/>
          <w:sz w:val="28"/>
          <w:szCs w:val="28"/>
          <w:lang w:val="uk-UA"/>
        </w:rPr>
        <w:br w:type="page"/>
      </w:r>
      <w:r w:rsidR="0088278C" w:rsidRPr="007B54ED">
        <w:rPr>
          <w:sz w:val="28"/>
          <w:szCs w:val="28"/>
        </w:rPr>
        <w:t>А) Общая характеристика</w:t>
      </w:r>
    </w:p>
    <w:p w:rsidR="007B54ED" w:rsidRPr="007B54ED" w:rsidRDefault="007B54ED" w:rsidP="007B54ED">
      <w:pPr>
        <w:spacing w:line="360" w:lineRule="auto"/>
        <w:ind w:firstLine="709"/>
        <w:jc w:val="both"/>
        <w:rPr>
          <w:sz w:val="28"/>
          <w:szCs w:val="28"/>
          <w:lang w:val="uk-UA"/>
        </w:rPr>
      </w:pPr>
    </w:p>
    <w:p w:rsidR="0088278C" w:rsidRPr="007B54ED" w:rsidRDefault="0088278C" w:rsidP="007B54ED">
      <w:pPr>
        <w:spacing w:line="360" w:lineRule="auto"/>
        <w:ind w:firstLine="709"/>
        <w:jc w:val="both"/>
        <w:rPr>
          <w:sz w:val="28"/>
          <w:szCs w:val="28"/>
        </w:rPr>
      </w:pPr>
      <w:r w:rsidRPr="007B54ED">
        <w:rPr>
          <w:sz w:val="28"/>
          <w:szCs w:val="28"/>
        </w:rPr>
        <w:t>Правление царя Хаммурапи (1792-1750) ознаменовано созданием сборника законов. Первая кодификация была создана на втором году правления; это был год, когда царь «установил право в стране». Данная кодификация не сохранилась. Известные законы Хаммурапи относятся к концу его царствования.</w:t>
      </w:r>
      <w:r w:rsidRPr="007B54ED">
        <w:rPr>
          <w:rStyle w:val="a3"/>
          <w:sz w:val="28"/>
          <w:szCs w:val="28"/>
        </w:rPr>
        <w:footnoteReference w:id="1"/>
      </w:r>
    </w:p>
    <w:p w:rsidR="0088278C" w:rsidRPr="007B54ED" w:rsidRDefault="0088278C" w:rsidP="007B54ED">
      <w:pPr>
        <w:spacing w:line="360" w:lineRule="auto"/>
        <w:ind w:firstLine="709"/>
        <w:jc w:val="both"/>
        <w:rPr>
          <w:sz w:val="28"/>
          <w:szCs w:val="28"/>
        </w:rPr>
      </w:pPr>
      <w:r w:rsidRPr="007B54ED">
        <w:rPr>
          <w:sz w:val="28"/>
          <w:szCs w:val="28"/>
        </w:rPr>
        <w:t xml:space="preserve">Внешне кодекс представляет собой черный базальтовый столб, обнаруженный в 1902 году французской археологической экспедицией в г. Сузы - древней столице Элемского царства (территория современного Ирана). </w:t>
      </w:r>
    </w:p>
    <w:p w:rsidR="0088278C" w:rsidRPr="007B54ED" w:rsidRDefault="0088278C" w:rsidP="007B54ED">
      <w:pPr>
        <w:spacing w:line="360" w:lineRule="auto"/>
        <w:ind w:firstLine="709"/>
        <w:jc w:val="both"/>
        <w:rPr>
          <w:sz w:val="28"/>
          <w:szCs w:val="28"/>
        </w:rPr>
      </w:pPr>
      <w:r w:rsidRPr="007B54ED">
        <w:rPr>
          <w:sz w:val="28"/>
          <w:szCs w:val="28"/>
        </w:rPr>
        <w:t>Один из участников экспедиции вспоминал: "Это была конусообразная базальтовая стелла 2,25 м высоты. Наверху, на лицевой стороне стеллы находился рисунок, изображающий бога солнца Шамаша, вручающего свиток документов знатному человеку царского обличья. Мы сразу поняли, что перед нами прекрасное произведение древневавилонского изобразительного искусства. Под рисунком - свод клинописных знаков...".</w:t>
      </w:r>
    </w:p>
    <w:p w:rsidR="0088278C" w:rsidRPr="007B54ED" w:rsidRDefault="0088278C" w:rsidP="007B54ED">
      <w:pPr>
        <w:spacing w:line="360" w:lineRule="auto"/>
        <w:ind w:firstLine="709"/>
        <w:jc w:val="both"/>
        <w:rPr>
          <w:sz w:val="28"/>
          <w:szCs w:val="28"/>
        </w:rPr>
      </w:pPr>
      <w:r w:rsidRPr="007B54ED">
        <w:rPr>
          <w:sz w:val="28"/>
          <w:szCs w:val="28"/>
        </w:rPr>
        <w:t>Но ценность находки еще более возросла, когда, доставив ее в Париж, в Лувр - национальный музей Франции, ученые узнали, что перед ними предмет редкостного сочетания искусства мастера-художника с изумительным творением древнего законодателя. Это был знаменитый памятник древневосточного рабовладельческого права - Законник царя Вавилона Хаммурапи.</w:t>
      </w:r>
    </w:p>
    <w:p w:rsidR="0088278C" w:rsidRPr="007B54ED" w:rsidRDefault="0088278C" w:rsidP="007B54ED">
      <w:pPr>
        <w:spacing w:line="360" w:lineRule="auto"/>
        <w:ind w:firstLine="709"/>
        <w:jc w:val="both"/>
        <w:rPr>
          <w:sz w:val="28"/>
          <w:szCs w:val="28"/>
        </w:rPr>
      </w:pPr>
      <w:r w:rsidRPr="007B54ED">
        <w:rPr>
          <w:sz w:val="28"/>
          <w:szCs w:val="28"/>
        </w:rPr>
        <w:t>Кроме того, сохранилось большое количество копий отдельных частей этого судебника на глиняных табличках.</w:t>
      </w:r>
    </w:p>
    <w:p w:rsidR="0088278C" w:rsidRPr="007B54ED" w:rsidRDefault="0088278C" w:rsidP="007B54ED">
      <w:pPr>
        <w:spacing w:line="360" w:lineRule="auto"/>
        <w:ind w:firstLine="709"/>
        <w:jc w:val="both"/>
        <w:rPr>
          <w:sz w:val="28"/>
          <w:szCs w:val="28"/>
        </w:rPr>
      </w:pPr>
      <w:r w:rsidRPr="007B54ED">
        <w:rPr>
          <w:sz w:val="28"/>
          <w:szCs w:val="28"/>
        </w:rPr>
        <w:t>Своим законодательством Хаммурапи пытался закрепить общественный строй государства, господствующей силой в которой должны были стать мелкие и средние рабовладельцы. Это первый известный сборник законов, освящавший рабовладельческий строй, частную собственность. Судебник начинается с пространного введения, где говорится о том, что данные законы Хаммурапи получил от бога Шамаша и всякое их нарушение есть действие, направленное против бога и царя, боги передали Хаммурапи царскую власть, чтобы он защищал слабых, сирот и вдов от обид и притеснения со стороны сильных. Законы, по мнению законодателя, должны утвердить в Вавилонии "справедливость", мир и благополучие населения. Далее следуют 282 статьи законов, охватывающие чуть ли не все аспекты жизни вавилонского общества того времени (гражданское, уголовное и административное право). Кодекс завершается подробным заключением.</w:t>
      </w:r>
    </w:p>
    <w:p w:rsidR="0088278C" w:rsidRPr="007B54ED" w:rsidRDefault="0088278C" w:rsidP="007B54ED">
      <w:pPr>
        <w:spacing w:line="360" w:lineRule="auto"/>
        <w:ind w:firstLine="709"/>
        <w:jc w:val="both"/>
        <w:rPr>
          <w:sz w:val="28"/>
          <w:szCs w:val="28"/>
        </w:rPr>
      </w:pPr>
      <w:r w:rsidRPr="007B54ED">
        <w:rPr>
          <w:sz w:val="28"/>
          <w:szCs w:val="28"/>
        </w:rPr>
        <w:t xml:space="preserve">Судебник Хаммурапи затрагивает самые различные вопросы права, но весьма далек от точности и полноты. Из 282 статей современным исследователям неизвестно лишь содержание 21 статьи. В науке вопрос о системе кодекса Хаммурапи решается по-разному. </w:t>
      </w:r>
    </w:p>
    <w:p w:rsidR="0088278C" w:rsidRPr="007B54ED" w:rsidRDefault="0088278C" w:rsidP="007B54ED">
      <w:pPr>
        <w:spacing w:line="360" w:lineRule="auto"/>
        <w:ind w:firstLine="709"/>
        <w:jc w:val="both"/>
        <w:rPr>
          <w:sz w:val="28"/>
          <w:szCs w:val="28"/>
        </w:rPr>
      </w:pPr>
      <w:r w:rsidRPr="007B54ED">
        <w:rPr>
          <w:sz w:val="28"/>
          <w:szCs w:val="28"/>
        </w:rPr>
        <w:t xml:space="preserve">Правовые положения изложены казуистически, без обобщений. Вполне возможно, что законы </w:t>
      </w:r>
      <w:bookmarkStart w:id="0" w:name="2"/>
      <w:bookmarkEnd w:id="0"/>
      <w:r w:rsidRPr="007B54ED">
        <w:rPr>
          <w:sz w:val="28"/>
          <w:szCs w:val="28"/>
        </w:rPr>
        <w:t xml:space="preserve">Хаммурапи представляли собой записи судебных решений. </w:t>
      </w:r>
    </w:p>
    <w:p w:rsidR="0088278C" w:rsidRPr="007B54ED" w:rsidRDefault="0088278C" w:rsidP="007B54ED">
      <w:pPr>
        <w:spacing w:line="360" w:lineRule="auto"/>
        <w:ind w:firstLine="709"/>
        <w:jc w:val="both"/>
        <w:rPr>
          <w:sz w:val="28"/>
          <w:szCs w:val="28"/>
        </w:rPr>
      </w:pPr>
      <w:r w:rsidRPr="007B54ED">
        <w:rPr>
          <w:sz w:val="28"/>
          <w:szCs w:val="28"/>
        </w:rPr>
        <w:t xml:space="preserve">Первые 5 статей </w:t>
      </w:r>
      <w:bookmarkStart w:id="1" w:name="3"/>
      <w:bookmarkEnd w:id="1"/>
      <w:r w:rsidRPr="007B54ED">
        <w:rPr>
          <w:sz w:val="28"/>
          <w:szCs w:val="28"/>
        </w:rPr>
        <w:t>судебника содержат положение процессуального характера. Они направлены против царящего в судах произвола. 6-126 статьи посвящены регулированию имущественных отношений, защите собственности и права распоряжению ею. Статьи 26-39 говорят о земельных наделах воинов.</w:t>
      </w:r>
      <w:r w:rsidRPr="007B54ED">
        <w:rPr>
          <w:rStyle w:val="a3"/>
          <w:sz w:val="28"/>
          <w:szCs w:val="28"/>
        </w:rPr>
        <w:footnoteReference w:id="2"/>
      </w:r>
      <w:r w:rsidRPr="007B54ED">
        <w:rPr>
          <w:sz w:val="28"/>
          <w:szCs w:val="28"/>
        </w:rPr>
        <w:t xml:space="preserve"> </w:t>
      </w:r>
    </w:p>
    <w:p w:rsidR="0088278C" w:rsidRPr="007B54ED" w:rsidRDefault="0088278C" w:rsidP="007B54ED">
      <w:pPr>
        <w:spacing w:line="360" w:lineRule="auto"/>
        <w:ind w:firstLine="709"/>
        <w:jc w:val="both"/>
        <w:rPr>
          <w:sz w:val="28"/>
          <w:szCs w:val="28"/>
        </w:rPr>
      </w:pPr>
      <w:r w:rsidRPr="007B54ED">
        <w:rPr>
          <w:sz w:val="28"/>
          <w:szCs w:val="28"/>
        </w:rPr>
        <w:t xml:space="preserve">Следующий раздел, включающий статьи 127-195, посвящен брачно-семейным отношениям и наследственному праву. Статьи 196-214 содержат положение о защите личности и ее здоровья. Последняя часть кодекса (ст. ст. 215-282) посвящена труду и орудиям труда. Здесь содержатся статьи, устанавливающие вознаграждение и ответственность врача, ветеринара, строителя, статьи о найме, о сельскохозяйственных рабочих, о найме животных, орудий труда и о рабах. </w:t>
      </w:r>
    </w:p>
    <w:p w:rsidR="0088278C" w:rsidRPr="007B54ED" w:rsidRDefault="0088278C" w:rsidP="007B54ED">
      <w:pPr>
        <w:spacing w:line="360" w:lineRule="auto"/>
        <w:ind w:firstLine="709"/>
        <w:jc w:val="both"/>
        <w:rPr>
          <w:sz w:val="28"/>
          <w:szCs w:val="28"/>
        </w:rPr>
      </w:pPr>
      <w:r w:rsidRPr="007B54ED">
        <w:rPr>
          <w:sz w:val="28"/>
          <w:szCs w:val="28"/>
        </w:rPr>
        <w:t>Законы Хаммурапи, как по содержанию, так и по уровню развития юридической мысли представляли собой большой шаг вперёд по сравнению с предшествовавшими им шумерским и аккадским правовым памятникам. В кодексе Хаммурапи принимается, хотя и не всегда последовательно, принцип вины и злой воли. Например, устанавливается различие в наказании за предумышленное и нечаянное убийство. Но телесные повреждения карались по восходящему к глубокой древности принципу «око за око, зуб за зуб». В некоторых статьях законов в определении наказания отчётливо выражен классовый подход. В частности, предусматривались суровые кары для строптивых рабов, которые отказывались подчиняться хозяевам. Человек, укравший или укрывший чужого раба, карался смертной казнью.</w:t>
      </w:r>
    </w:p>
    <w:p w:rsidR="0088278C" w:rsidRPr="007B54ED" w:rsidRDefault="0088278C" w:rsidP="007B54ED">
      <w:pPr>
        <w:spacing w:line="360" w:lineRule="auto"/>
        <w:ind w:firstLine="709"/>
        <w:jc w:val="both"/>
        <w:rPr>
          <w:sz w:val="28"/>
          <w:szCs w:val="28"/>
        </w:rPr>
      </w:pPr>
      <w:r w:rsidRPr="007B54ED">
        <w:rPr>
          <w:sz w:val="28"/>
          <w:szCs w:val="28"/>
        </w:rPr>
        <w:t>Законник Хаммурапи по содержанию и форме соответствовал определенному уровню развития правовой теории и практики. Применялся он непродолжительное время, т.к. Вавилон в конце XVIII в. до н.э. потерял политическую независимость.</w:t>
      </w:r>
    </w:p>
    <w:p w:rsidR="0088278C" w:rsidRPr="007B54ED" w:rsidRDefault="0088278C" w:rsidP="007B54ED">
      <w:pPr>
        <w:spacing w:line="360" w:lineRule="auto"/>
        <w:ind w:firstLine="709"/>
        <w:jc w:val="both"/>
        <w:rPr>
          <w:sz w:val="28"/>
          <w:szCs w:val="28"/>
        </w:rPr>
      </w:pPr>
      <w:r w:rsidRPr="007B54ED">
        <w:rPr>
          <w:sz w:val="28"/>
          <w:szCs w:val="28"/>
        </w:rPr>
        <w:t>Особенностью древневавилонского общества являлось превращение государства в лице царей в крупнейшего землевладельца и рабовладельца. Царский земельный фонд складывался как в результате превращения храмовых земель в государственные, так и в результате захвата и покупки общинных земель. Другой особенностью общества являлось, несмотря на рост царского и частного землевладения, сохранение общинного строя, что было обусловлено ирригационной системой земледелия. Государство в лице царя являлось верховным собственником воды, организатором ирригационных систем, и община распоряжалась водой для нужд земледелия под контролем царской администрации. Это давало царю право на часть прибавочного продукта, создаваемого общинниками; право на различные повинности в пользу государства.</w:t>
      </w:r>
    </w:p>
    <w:p w:rsidR="0088278C" w:rsidRPr="007B54ED" w:rsidRDefault="0088278C" w:rsidP="007B54ED">
      <w:pPr>
        <w:spacing w:line="360" w:lineRule="auto"/>
        <w:ind w:firstLine="709"/>
        <w:jc w:val="both"/>
        <w:rPr>
          <w:sz w:val="28"/>
          <w:szCs w:val="28"/>
        </w:rPr>
      </w:pPr>
      <w:r w:rsidRPr="007B54ED">
        <w:rPr>
          <w:sz w:val="28"/>
          <w:szCs w:val="28"/>
        </w:rPr>
        <w:t>Общинники были экономически неоднородны. Хотя формально каждый общинник мог быть рабовладельцем, фактически ими могли стать только состоятельные люди, общинная знать, выделившаяся в результате имущественного расслоения. Наблюдается массовое обнищание свободных крестьян-общинников и ремесленников, вынужденных иногда за долги продавать себя или членов своей семьи в рабство.</w:t>
      </w:r>
    </w:p>
    <w:p w:rsidR="0088278C" w:rsidRPr="007B54ED" w:rsidRDefault="0088278C" w:rsidP="007B54ED">
      <w:pPr>
        <w:spacing w:line="360" w:lineRule="auto"/>
        <w:ind w:firstLine="709"/>
        <w:jc w:val="both"/>
        <w:rPr>
          <w:sz w:val="28"/>
          <w:szCs w:val="28"/>
        </w:rPr>
      </w:pPr>
      <w:r w:rsidRPr="007B54ED">
        <w:rPr>
          <w:sz w:val="28"/>
          <w:szCs w:val="28"/>
        </w:rPr>
        <w:t>Только владение землей в общине делало человека, независимо от его служебного и социального положения, полноправным.</w:t>
      </w:r>
    </w:p>
    <w:p w:rsidR="0088278C" w:rsidRPr="007B54ED" w:rsidRDefault="0088278C" w:rsidP="007B54ED">
      <w:pPr>
        <w:spacing w:line="360" w:lineRule="auto"/>
        <w:ind w:firstLine="709"/>
        <w:jc w:val="both"/>
        <w:rPr>
          <w:sz w:val="28"/>
          <w:szCs w:val="28"/>
        </w:rPr>
      </w:pPr>
      <w:r w:rsidRPr="007B54ED">
        <w:rPr>
          <w:sz w:val="28"/>
          <w:szCs w:val="28"/>
        </w:rPr>
        <w:t>Об экономическом неравенстве и об обнищании части полноправных общинников свидетельствует значительное развитие долгового рабства.</w:t>
      </w:r>
    </w:p>
    <w:p w:rsidR="0088278C" w:rsidRPr="007B54ED" w:rsidRDefault="0088278C" w:rsidP="007B54ED">
      <w:pPr>
        <w:spacing w:line="360" w:lineRule="auto"/>
        <w:ind w:firstLine="709"/>
        <w:jc w:val="both"/>
        <w:rPr>
          <w:sz w:val="28"/>
          <w:szCs w:val="28"/>
        </w:rPr>
      </w:pPr>
      <w:r w:rsidRPr="007B54ED">
        <w:rPr>
          <w:sz w:val="28"/>
          <w:szCs w:val="28"/>
        </w:rPr>
        <w:t xml:space="preserve">Эксплуатируемым классом общества являлись рабы, находившиеся как в государственной (дворца) и коллективной (храмов), так и в частной собственности. Их ряды пополнялись главным образом за счет военнопленных. Они входили в состав имущества господина, которое можно было отчуждать и передавать по наследству. </w:t>
      </w:r>
    </w:p>
    <w:p w:rsidR="0088278C" w:rsidRPr="007B54ED" w:rsidRDefault="0088278C" w:rsidP="007B54ED">
      <w:pPr>
        <w:spacing w:line="360" w:lineRule="auto"/>
        <w:ind w:firstLine="709"/>
        <w:jc w:val="both"/>
        <w:rPr>
          <w:sz w:val="28"/>
          <w:szCs w:val="28"/>
        </w:rPr>
      </w:pPr>
      <w:r w:rsidRPr="007B54ED">
        <w:rPr>
          <w:sz w:val="28"/>
          <w:szCs w:val="28"/>
        </w:rPr>
        <w:t>Материальной основой царской власти являлось огромное царское хозяйство, в состав которою входили также земли храмов.</w:t>
      </w:r>
    </w:p>
    <w:p w:rsidR="0088278C" w:rsidRPr="007B54ED" w:rsidRDefault="0088278C" w:rsidP="007B54ED">
      <w:pPr>
        <w:spacing w:line="360" w:lineRule="auto"/>
        <w:ind w:firstLine="709"/>
        <w:jc w:val="both"/>
        <w:rPr>
          <w:sz w:val="28"/>
          <w:szCs w:val="28"/>
        </w:rPr>
      </w:pPr>
      <w:r w:rsidRPr="007B54ED">
        <w:rPr>
          <w:sz w:val="28"/>
          <w:szCs w:val="28"/>
        </w:rPr>
        <w:t xml:space="preserve">Все государство было разделено на области, во главе которых были поставлены царские наместники. Главной заботой наместников было поддержание в порядке ирригационных сооружений и прорытие новых каналов, для чего они могли привлекать на работы местное население. Кроме того, они следили за сбором царских доходов и отправкой их царю, собирали пошлины с купцов, осуществляли полицейские функции по поддержанию общественного порядка, командовали отрядами из воинов, сидевших на царской земле, собирали военное ополчение и т.п. </w:t>
      </w:r>
    </w:p>
    <w:p w:rsidR="0088278C" w:rsidRPr="007B54ED" w:rsidRDefault="0088278C" w:rsidP="007B54ED">
      <w:pPr>
        <w:spacing w:line="360" w:lineRule="auto"/>
        <w:ind w:firstLine="709"/>
        <w:jc w:val="both"/>
        <w:rPr>
          <w:sz w:val="28"/>
          <w:szCs w:val="28"/>
        </w:rPr>
      </w:pPr>
      <w:r w:rsidRPr="007B54ED">
        <w:rPr>
          <w:sz w:val="28"/>
          <w:szCs w:val="28"/>
        </w:rPr>
        <w:t>Для контроля над деятельностью местных правителей и проведения в жизнь царской воли на места посылались специальные гонцы или "царские посланцы", наделявшиеся царем огромными полномочиями.</w:t>
      </w:r>
    </w:p>
    <w:p w:rsidR="0088278C" w:rsidRPr="007B54ED" w:rsidRDefault="0088278C" w:rsidP="007B54ED">
      <w:pPr>
        <w:spacing w:line="360" w:lineRule="auto"/>
        <w:ind w:firstLine="709"/>
        <w:jc w:val="both"/>
        <w:rPr>
          <w:sz w:val="28"/>
          <w:szCs w:val="28"/>
        </w:rPr>
      </w:pPr>
      <w:r w:rsidRPr="007B54ED">
        <w:rPr>
          <w:sz w:val="28"/>
          <w:szCs w:val="28"/>
        </w:rPr>
        <w:t>В древневавилонском государстве сохранились и органы общинного управления. Органом общинного управления являлся общинный совет, однако его глава - рабианум - назначался царем. К ведению общинного совета относилось управление неразделенной общинной землей, разрешение земельных споров и споров о пользовании водой, сбор налогов, наблюдение за исполнением царских повинностей, а также исполнение судебно-полицейских функций, в частности поддержание общественного порядка.</w:t>
      </w:r>
      <w:r w:rsidRPr="007B54ED">
        <w:rPr>
          <w:rStyle w:val="a3"/>
          <w:sz w:val="28"/>
          <w:szCs w:val="28"/>
        </w:rPr>
        <w:footnoteReference w:id="3"/>
      </w:r>
      <w:r w:rsidRPr="007B54ED">
        <w:rPr>
          <w:sz w:val="28"/>
          <w:szCs w:val="28"/>
        </w:rPr>
        <w:t xml:space="preserve"> </w:t>
      </w:r>
    </w:p>
    <w:p w:rsidR="007B54ED" w:rsidRDefault="007B54ED" w:rsidP="007B54ED">
      <w:pPr>
        <w:spacing w:line="360" w:lineRule="auto"/>
        <w:ind w:firstLine="709"/>
        <w:jc w:val="both"/>
        <w:rPr>
          <w:i/>
          <w:sz w:val="28"/>
          <w:szCs w:val="28"/>
          <w:lang w:val="uk-UA"/>
        </w:rPr>
      </w:pPr>
    </w:p>
    <w:p w:rsidR="0088278C" w:rsidRPr="008B7594" w:rsidRDefault="0088278C" w:rsidP="008B7594">
      <w:pPr>
        <w:spacing w:line="360" w:lineRule="auto"/>
        <w:ind w:firstLine="709"/>
        <w:jc w:val="center"/>
        <w:rPr>
          <w:sz w:val="28"/>
          <w:szCs w:val="28"/>
          <w:lang w:val="uk-UA"/>
        </w:rPr>
      </w:pPr>
      <w:r w:rsidRPr="008B7594">
        <w:rPr>
          <w:sz w:val="28"/>
          <w:szCs w:val="28"/>
        </w:rPr>
        <w:t>Б) Брачно-семейные отношения</w:t>
      </w:r>
    </w:p>
    <w:p w:rsidR="008B7594" w:rsidRPr="008B7594" w:rsidRDefault="008B7594" w:rsidP="007B54ED">
      <w:pPr>
        <w:spacing w:line="360" w:lineRule="auto"/>
        <w:ind w:firstLine="709"/>
        <w:jc w:val="both"/>
        <w:rPr>
          <w:i/>
          <w:sz w:val="28"/>
          <w:szCs w:val="28"/>
          <w:lang w:val="uk-UA"/>
        </w:rPr>
      </w:pPr>
    </w:p>
    <w:p w:rsidR="0088278C" w:rsidRPr="007B54ED" w:rsidRDefault="0088278C" w:rsidP="007B54ED">
      <w:pPr>
        <w:spacing w:line="360" w:lineRule="auto"/>
        <w:ind w:firstLine="709"/>
        <w:jc w:val="both"/>
        <w:rPr>
          <w:sz w:val="28"/>
          <w:szCs w:val="28"/>
        </w:rPr>
      </w:pPr>
      <w:r w:rsidRPr="007B54ED">
        <w:rPr>
          <w:sz w:val="28"/>
          <w:szCs w:val="28"/>
        </w:rPr>
        <w:t>Законы содержали указания о регулировании брачно-семейных отношений, которые носили патриархальный характер (закрепляли власть домовладыки и неравенство супругов, полное подчинение детей отцу). Без заключения договора брак считался недействительным. Тесть мог требовать от будущего зятя выкуп за дочь, но и был обязан дать ей приданое. В случае смерти мужа, распада семьи не по вине жены ей разрешалось взять свое приданое обратно. Если муж изменял жене или без основания обвинял ее в неверности, жена могла взять приданое и вернуться к своим родителям. В отдельных случаях жена имела право заключать имущественные сделки. Но из этого не следует делать вывод, что супруги были равноправны. Для мужчины допускалось многоженство. Закон признавал возможность усыновления детей от рабыни. Домохозяин имел огромную власть над членами семьи, мог заставить их трудиться как рабов, продать в рабство, отдать в жрицы свою дочь, отсечь сыну пальцы рук, если последний его ударил. Брак прекращался со смертью одного из супругов или на основе развода, который был легко осуществим для мужа (в случае болезни жены или если он уличил последнюю в растрате совместного имущества и др.).</w:t>
      </w:r>
    </w:p>
    <w:p w:rsidR="0088278C" w:rsidRPr="007B54ED" w:rsidRDefault="0088278C" w:rsidP="007B54ED">
      <w:pPr>
        <w:spacing w:line="360" w:lineRule="auto"/>
        <w:ind w:firstLine="709"/>
        <w:jc w:val="both"/>
        <w:rPr>
          <w:sz w:val="28"/>
          <w:szCs w:val="28"/>
        </w:rPr>
      </w:pPr>
      <w:r w:rsidRPr="007B54ED">
        <w:rPr>
          <w:sz w:val="28"/>
          <w:szCs w:val="28"/>
        </w:rPr>
        <w:t>Жена была вправе требовать развода лишь в особых случаях: 1) при необоснованном обвинении ее в прелюбодеянии; 2) при нарушении мужем верности или оставлении им дома и местности.</w:t>
      </w:r>
    </w:p>
    <w:p w:rsidR="0088278C" w:rsidRPr="007B54ED" w:rsidRDefault="0088278C" w:rsidP="007B54ED">
      <w:pPr>
        <w:autoSpaceDE w:val="0"/>
        <w:spacing w:line="360" w:lineRule="auto"/>
        <w:ind w:firstLine="709"/>
        <w:jc w:val="both"/>
        <w:rPr>
          <w:sz w:val="28"/>
          <w:szCs w:val="28"/>
        </w:rPr>
      </w:pPr>
      <w:r w:rsidRPr="007B54ED">
        <w:rPr>
          <w:sz w:val="28"/>
          <w:szCs w:val="28"/>
        </w:rPr>
        <w:t xml:space="preserve">Правовой статус женщины в древнем Вавилоне тесно связан с ее семейным положением. В семье господствует муж. Он ведет общее хозяйство семьи и ему принадлежит право распоряжаться женой. С точки зрения права вавилонскую женщину времен Хаммурапи нельзя назвать полностью беззащитной, хотя в общественном сознании ее роль еще долго сводилась к тому, что она - собственность мужа. С одной стороны замужняя женщина могла иметь свое имущество, распоряжаться собственным, нажитым в браке имуществом, сохраняла право на приданное, могла наследовать после мужа вместе с детьми, а с другой стороны она имела ограниченное право на развод, подчинялась мужу. </w:t>
      </w:r>
    </w:p>
    <w:p w:rsidR="0088278C" w:rsidRPr="007B54ED" w:rsidRDefault="0088278C" w:rsidP="007B54ED">
      <w:pPr>
        <w:autoSpaceDE w:val="0"/>
        <w:spacing w:line="360" w:lineRule="auto"/>
        <w:ind w:firstLine="709"/>
        <w:jc w:val="both"/>
        <w:rPr>
          <w:sz w:val="28"/>
          <w:szCs w:val="28"/>
        </w:rPr>
      </w:pPr>
      <w:r w:rsidRPr="007B54ED">
        <w:rPr>
          <w:sz w:val="28"/>
          <w:szCs w:val="28"/>
        </w:rPr>
        <w:t>Для замужней женщины, пишет З.М.Черниловский,</w:t>
      </w:r>
      <w:r w:rsidR="007B54ED">
        <w:rPr>
          <w:sz w:val="28"/>
          <w:szCs w:val="28"/>
        </w:rPr>
        <w:t xml:space="preserve"> </w:t>
      </w:r>
      <w:r w:rsidRPr="007B54ED">
        <w:rPr>
          <w:sz w:val="28"/>
          <w:szCs w:val="28"/>
        </w:rPr>
        <w:t>практические возможности независимой хозяйственной деятельности были не велики. Но незамужняя женщина могла при известных условиях (если она пользующаяся привилегиями жрица, если она не состоит под опекой и пр.) действовать вполне самостоятельно и с широким размахом</w:t>
      </w:r>
      <w:r w:rsidRPr="007B54ED">
        <w:rPr>
          <w:rStyle w:val="a3"/>
          <w:sz w:val="28"/>
          <w:szCs w:val="28"/>
        </w:rPr>
        <w:footnoteReference w:id="4"/>
      </w:r>
      <w:r w:rsidRPr="007B54ED">
        <w:rPr>
          <w:sz w:val="28"/>
          <w:szCs w:val="28"/>
        </w:rPr>
        <w:t>.</w:t>
      </w:r>
    </w:p>
    <w:p w:rsidR="0088278C" w:rsidRPr="007B54ED" w:rsidRDefault="0088278C" w:rsidP="007B54ED">
      <w:pPr>
        <w:autoSpaceDE w:val="0"/>
        <w:spacing w:line="360" w:lineRule="auto"/>
        <w:ind w:firstLine="709"/>
        <w:jc w:val="both"/>
        <w:rPr>
          <w:sz w:val="28"/>
          <w:szCs w:val="28"/>
        </w:rPr>
      </w:pPr>
      <w:r w:rsidRPr="007B54ED">
        <w:rPr>
          <w:sz w:val="28"/>
          <w:szCs w:val="28"/>
        </w:rPr>
        <w:t>Вавилонский брак скреплялся договором между семьями жениха и невесты или жениха и семьей невесты, но на содержание его в Вавилоне могла оказывать влияние и женщина. Например, она могла потребовать особого договора с будущим мужем, лишавшего его права закладывать ее за долги (ст. 151)</w:t>
      </w:r>
      <w:r w:rsidRPr="007B54ED">
        <w:rPr>
          <w:rStyle w:val="a3"/>
          <w:sz w:val="28"/>
          <w:szCs w:val="28"/>
        </w:rPr>
        <w:footnoteReference w:id="5"/>
      </w:r>
      <w:r w:rsidRPr="007B54ED">
        <w:rPr>
          <w:sz w:val="28"/>
          <w:szCs w:val="28"/>
        </w:rPr>
        <w:t>.</w:t>
      </w:r>
      <w:r w:rsidR="007B54ED">
        <w:rPr>
          <w:sz w:val="28"/>
          <w:szCs w:val="28"/>
        </w:rPr>
        <w:t xml:space="preserve"> </w:t>
      </w:r>
      <w:r w:rsidRPr="007B54ED">
        <w:rPr>
          <w:sz w:val="28"/>
          <w:szCs w:val="28"/>
        </w:rPr>
        <w:t xml:space="preserve">«Если человек возьмет жену и не заключит письменного договора, то эта женщина – не жена» (ст. 128). Ни ранний возраст невесты, ни отсутствие согласия женщины не были препятствием для заключения брака. В ряде случаев не было препятствием к браку и рабское положение мужа (ст. 175—176). </w:t>
      </w:r>
    </w:p>
    <w:p w:rsidR="0088278C" w:rsidRPr="007B54ED" w:rsidRDefault="0088278C" w:rsidP="007B54ED">
      <w:pPr>
        <w:autoSpaceDE w:val="0"/>
        <w:spacing w:line="360" w:lineRule="auto"/>
        <w:ind w:firstLine="709"/>
        <w:jc w:val="both"/>
        <w:rPr>
          <w:sz w:val="28"/>
          <w:szCs w:val="28"/>
        </w:rPr>
      </w:pPr>
      <w:r w:rsidRPr="007B54ED">
        <w:rPr>
          <w:sz w:val="28"/>
          <w:szCs w:val="28"/>
        </w:rPr>
        <w:t>Одним из распространенных условий брака была выкупная плата («тархатум»)</w:t>
      </w:r>
      <w:r w:rsidRPr="007B54ED">
        <w:rPr>
          <w:i/>
          <w:iCs/>
          <w:sz w:val="28"/>
          <w:szCs w:val="28"/>
        </w:rPr>
        <w:t>,</w:t>
      </w:r>
      <w:r w:rsidRPr="007B54ED">
        <w:rPr>
          <w:sz w:val="28"/>
          <w:szCs w:val="28"/>
        </w:rPr>
        <w:t xml:space="preserve"> вносимая женихом семье невесты в качестве компенсации за потерю рабочей силы. Сначала выплачивался задаток, предварительный брачный дар по случаю обручения («библум»)</w:t>
      </w:r>
      <w:r w:rsidRPr="007B54ED">
        <w:rPr>
          <w:i/>
          <w:iCs/>
          <w:sz w:val="28"/>
          <w:szCs w:val="28"/>
        </w:rPr>
        <w:t>.</w:t>
      </w:r>
      <w:r w:rsidRPr="007B54ED">
        <w:rPr>
          <w:sz w:val="28"/>
          <w:szCs w:val="28"/>
        </w:rPr>
        <w:t xml:space="preserve"> Нарушение брачного договора со стороны жениха влекло за собой потерю им и задатка, и выкупной платы (ст. 159), со стороны тестя – двойную плату того и другого.</w:t>
      </w:r>
    </w:p>
    <w:p w:rsidR="0088278C" w:rsidRPr="007B54ED" w:rsidRDefault="0088278C" w:rsidP="007B54ED">
      <w:pPr>
        <w:autoSpaceDE w:val="0"/>
        <w:spacing w:line="360" w:lineRule="auto"/>
        <w:ind w:firstLine="709"/>
        <w:jc w:val="both"/>
        <w:rPr>
          <w:sz w:val="28"/>
          <w:szCs w:val="28"/>
        </w:rPr>
      </w:pPr>
      <w:r w:rsidRPr="007B54ED">
        <w:rPr>
          <w:sz w:val="28"/>
          <w:szCs w:val="28"/>
        </w:rPr>
        <w:t>Если женщину, изменившую мужу, бросали в воду (когда муж ее не прощал), то и длящаяся измена мужа, который "ходит из дома и очень позорит свою жену", давала право женщине уйти от мужа со своим приданым в дом отца. Это право она приобретала и, тогда, когда муж покидал общину или клеветал на нее.</w:t>
      </w:r>
    </w:p>
    <w:p w:rsidR="0088278C" w:rsidRPr="007B54ED" w:rsidRDefault="0088278C" w:rsidP="007B54ED">
      <w:pPr>
        <w:autoSpaceDE w:val="0"/>
        <w:spacing w:line="360" w:lineRule="auto"/>
        <w:ind w:firstLine="709"/>
        <w:jc w:val="both"/>
        <w:rPr>
          <w:sz w:val="28"/>
          <w:szCs w:val="28"/>
        </w:rPr>
      </w:pPr>
      <w:r w:rsidRPr="007B54ED">
        <w:rPr>
          <w:sz w:val="28"/>
          <w:szCs w:val="28"/>
        </w:rPr>
        <w:t>Оправдывался также уход женщины к другому</w:t>
      </w:r>
      <w:r w:rsidRPr="007B54ED">
        <w:rPr>
          <w:bCs/>
          <w:sz w:val="28"/>
          <w:szCs w:val="28"/>
        </w:rPr>
        <w:t xml:space="preserve"> мужчине</w:t>
      </w:r>
      <w:r w:rsidRPr="007B54ED">
        <w:rPr>
          <w:sz w:val="28"/>
          <w:szCs w:val="28"/>
        </w:rPr>
        <w:t xml:space="preserve"> "из-за пропитания" — в случае отсутствия мужа. После возвращения мужа она должна была вернуться к нему, дети же должны "были идти за своими отцами" (ст. 135).</w:t>
      </w:r>
    </w:p>
    <w:p w:rsidR="0088278C" w:rsidRPr="007B54ED" w:rsidRDefault="0088278C" w:rsidP="007B54ED">
      <w:pPr>
        <w:autoSpaceDE w:val="0"/>
        <w:spacing w:line="360" w:lineRule="auto"/>
        <w:ind w:firstLine="709"/>
        <w:jc w:val="both"/>
        <w:rPr>
          <w:sz w:val="28"/>
          <w:szCs w:val="28"/>
        </w:rPr>
      </w:pPr>
      <w:r w:rsidRPr="007B54ED">
        <w:rPr>
          <w:sz w:val="28"/>
          <w:szCs w:val="28"/>
        </w:rPr>
        <w:t>Брак в Вавилоне не считался нерасторжимым. По закону оставление мужем жены оговаривалось определенными условиями. Муж не мог покинуть даже больную проказой жену (ст. 142). Он мог уйти от бесплодной жены, дав ей выкуп и вернув приданое (ст. 138). Но он не мог ввести в дом в этом случае наложницу, если жена предоставляла ему рабыню с целью рождения детей. Рабыня, однако, не могла "равняться с госпожой" (ст. 146). Только расточительную и позорящую мужа жену можно было покинуть без всякой выкупной платы, оставив ее "в доме в качестве рабыни" (ст. 141).</w:t>
      </w:r>
    </w:p>
    <w:p w:rsidR="0088278C" w:rsidRDefault="0088278C" w:rsidP="007B54ED">
      <w:pPr>
        <w:autoSpaceDE w:val="0"/>
        <w:spacing w:line="360" w:lineRule="auto"/>
        <w:ind w:firstLine="709"/>
        <w:jc w:val="both"/>
        <w:rPr>
          <w:sz w:val="28"/>
          <w:szCs w:val="28"/>
          <w:lang w:val="uk-UA"/>
        </w:rPr>
      </w:pPr>
      <w:r w:rsidRPr="007B54ED">
        <w:rPr>
          <w:sz w:val="28"/>
          <w:szCs w:val="28"/>
        </w:rPr>
        <w:t>Особо в законах Хаммурапи говорилось о правосудие в отношении женщин, на характер наказаний наложило отпечаток положение женщины в семье. Закон предусматривает ответственность жены за неверность, распутное поведении её. Так, ст. 129 предусматривает: «Если жена человека будет захвачена лежащей с другим мужчиною, то должно их связать и бросить в воду», или ст. 153 гласит: «если жена человека даст умертвить своего мужа из-за другого мужчины, то эту женщину должно посадить на кол».</w:t>
      </w:r>
    </w:p>
    <w:p w:rsidR="008B7594" w:rsidRPr="008B7594" w:rsidRDefault="008B7594" w:rsidP="007B54ED">
      <w:pPr>
        <w:autoSpaceDE w:val="0"/>
        <w:spacing w:line="360" w:lineRule="auto"/>
        <w:ind w:firstLine="709"/>
        <w:jc w:val="both"/>
        <w:rPr>
          <w:sz w:val="28"/>
          <w:szCs w:val="28"/>
          <w:lang w:val="uk-UA"/>
        </w:rPr>
      </w:pPr>
    </w:p>
    <w:p w:rsidR="0088278C" w:rsidRPr="008B7594" w:rsidRDefault="0088278C" w:rsidP="008B7594">
      <w:pPr>
        <w:autoSpaceDE w:val="0"/>
        <w:spacing w:line="360" w:lineRule="auto"/>
        <w:ind w:firstLine="709"/>
        <w:jc w:val="center"/>
        <w:rPr>
          <w:sz w:val="28"/>
          <w:szCs w:val="28"/>
          <w:lang w:val="uk-UA"/>
        </w:rPr>
      </w:pPr>
      <w:r w:rsidRPr="008B7594">
        <w:rPr>
          <w:sz w:val="28"/>
          <w:szCs w:val="28"/>
        </w:rPr>
        <w:t>В) Имущественные отношения</w:t>
      </w:r>
    </w:p>
    <w:p w:rsidR="008B7594" w:rsidRPr="008B7594" w:rsidRDefault="008B7594" w:rsidP="007B54ED">
      <w:pPr>
        <w:autoSpaceDE w:val="0"/>
        <w:spacing w:line="360" w:lineRule="auto"/>
        <w:ind w:firstLine="709"/>
        <w:jc w:val="both"/>
        <w:rPr>
          <w:i/>
          <w:sz w:val="28"/>
          <w:szCs w:val="28"/>
          <w:lang w:val="uk-UA"/>
        </w:rPr>
      </w:pPr>
    </w:p>
    <w:p w:rsidR="0088278C" w:rsidRPr="007B54ED" w:rsidRDefault="0088278C" w:rsidP="007B54ED">
      <w:pPr>
        <w:spacing w:line="360" w:lineRule="auto"/>
        <w:ind w:firstLine="709"/>
        <w:jc w:val="both"/>
        <w:rPr>
          <w:sz w:val="28"/>
          <w:szCs w:val="28"/>
        </w:rPr>
      </w:pPr>
      <w:r w:rsidRPr="007B54ED">
        <w:rPr>
          <w:sz w:val="28"/>
          <w:szCs w:val="28"/>
        </w:rPr>
        <w:t>Особенностью древневавилонского общества являлось превращение государства в лице царей в крупнейшего землевладельца и рабовладельца. Царский земельный фонд складывался как в результате превращения храмовых земель в государственные, так и в результате захвата и покупки общинных земель. Другой особенностью общества являлось, несмотря на рост царского и частного землевладения, сохранение общинного строя, что было обусловлено ирригационной системой земледелия. Государство в лице царя являлось верховным собственником воды, организатором ирригационных систем, и община распоряжалась водой для нужд земледелия под контролем царской администрации. Это давало царю право на часть прибавочного продукта, создаваемого общинниками; право на различные повинности в пользу государства.</w:t>
      </w:r>
      <w:r w:rsidRPr="007B54ED">
        <w:rPr>
          <w:rStyle w:val="a4"/>
          <w:sz w:val="28"/>
          <w:szCs w:val="28"/>
        </w:rPr>
        <w:footnoteReference w:id="6"/>
      </w:r>
    </w:p>
    <w:p w:rsidR="0088278C" w:rsidRPr="007B54ED" w:rsidRDefault="0088278C" w:rsidP="007B54ED">
      <w:pPr>
        <w:spacing w:line="360" w:lineRule="auto"/>
        <w:ind w:firstLine="709"/>
        <w:jc w:val="both"/>
        <w:rPr>
          <w:sz w:val="28"/>
          <w:szCs w:val="28"/>
        </w:rPr>
      </w:pPr>
      <w:r w:rsidRPr="007B54ED">
        <w:rPr>
          <w:sz w:val="28"/>
          <w:szCs w:val="28"/>
        </w:rPr>
        <w:t>Общинники были экономически неоднородны. Хотя формально каждый общинник мог быть рабовладельцем, фактически ими могли стать только состоятельные люди, общинная знать, выделившаяся в результате имущественного расслоения. Наблюдается массовое обнищание свободных крестьян-общинников и ремесленников, вынужденных иногда за долги продавать себя или членов своей семьи в рабство.</w:t>
      </w:r>
    </w:p>
    <w:p w:rsidR="0088278C" w:rsidRPr="007B54ED" w:rsidRDefault="0088278C" w:rsidP="007B54ED">
      <w:pPr>
        <w:spacing w:line="360" w:lineRule="auto"/>
        <w:ind w:firstLine="709"/>
        <w:jc w:val="both"/>
        <w:rPr>
          <w:sz w:val="28"/>
          <w:szCs w:val="28"/>
        </w:rPr>
      </w:pPr>
      <w:r w:rsidRPr="007B54ED">
        <w:rPr>
          <w:sz w:val="28"/>
          <w:szCs w:val="28"/>
        </w:rPr>
        <w:t>Только владение землей в общине делало человека, независимо от его служебного и социального положения, полноправным.</w:t>
      </w:r>
    </w:p>
    <w:p w:rsidR="0088278C" w:rsidRPr="007B54ED" w:rsidRDefault="0088278C" w:rsidP="007B54ED">
      <w:pPr>
        <w:spacing w:line="360" w:lineRule="auto"/>
        <w:ind w:firstLine="709"/>
        <w:jc w:val="both"/>
        <w:rPr>
          <w:sz w:val="28"/>
          <w:szCs w:val="28"/>
        </w:rPr>
      </w:pPr>
      <w:r w:rsidRPr="007B54ED">
        <w:rPr>
          <w:sz w:val="28"/>
          <w:szCs w:val="28"/>
        </w:rPr>
        <w:t>Закон выделяет государственную (царскую) и церковную собственность. Формировался институт частной собственности. Право собственности на недвижимость (землю, воды, оросительные сооружения) было ограниченным.</w:t>
      </w:r>
    </w:p>
    <w:p w:rsidR="0088278C" w:rsidRPr="007B54ED" w:rsidRDefault="0088278C" w:rsidP="007B54ED">
      <w:pPr>
        <w:spacing w:line="360" w:lineRule="auto"/>
        <w:ind w:firstLine="709"/>
        <w:jc w:val="both"/>
        <w:rPr>
          <w:sz w:val="28"/>
          <w:szCs w:val="28"/>
        </w:rPr>
      </w:pPr>
      <w:r w:rsidRPr="007B54ED">
        <w:rPr>
          <w:sz w:val="28"/>
          <w:szCs w:val="28"/>
        </w:rPr>
        <w:t>Верховным собственником земли являлся царь, который на правах владения предоставлял ее земледельцам-общинникам и воинам. За пользование землей община платила царю налог - ренту. За несение службы воин получал от царя "имущество илку", в состав которого входили: земля, инвентарь, дом, рабы. Со временем данное имущество переходило от отца к старшему из сыновей, который продолжал нести военную службу. "Имущество илку" было изъято из гражданского оборота и не могло служить объектом различных гражданско-правовых сделок.</w:t>
      </w:r>
    </w:p>
    <w:p w:rsidR="0088278C" w:rsidRPr="007B54ED" w:rsidRDefault="0088278C" w:rsidP="007B54ED">
      <w:pPr>
        <w:spacing w:line="360" w:lineRule="auto"/>
        <w:ind w:firstLine="709"/>
        <w:jc w:val="both"/>
        <w:rPr>
          <w:sz w:val="28"/>
          <w:szCs w:val="28"/>
        </w:rPr>
      </w:pPr>
      <w:r w:rsidRPr="007B54ED">
        <w:rPr>
          <w:sz w:val="28"/>
          <w:szCs w:val="28"/>
        </w:rPr>
        <w:t xml:space="preserve">Значительное развитие в Вавилоне получило обязательственное право. Обязательства возникали: </w:t>
      </w:r>
    </w:p>
    <w:p w:rsidR="0088278C" w:rsidRPr="007B54ED" w:rsidRDefault="0088278C" w:rsidP="007B54ED">
      <w:pPr>
        <w:spacing w:line="360" w:lineRule="auto"/>
        <w:ind w:firstLine="709"/>
        <w:jc w:val="both"/>
        <w:rPr>
          <w:sz w:val="28"/>
          <w:szCs w:val="28"/>
        </w:rPr>
      </w:pPr>
      <w:r w:rsidRPr="007B54ED">
        <w:rPr>
          <w:sz w:val="28"/>
          <w:szCs w:val="28"/>
        </w:rPr>
        <w:t xml:space="preserve">1) из договора; </w:t>
      </w:r>
    </w:p>
    <w:p w:rsidR="0088278C" w:rsidRPr="007B54ED" w:rsidRDefault="0088278C" w:rsidP="007B54ED">
      <w:pPr>
        <w:spacing w:line="360" w:lineRule="auto"/>
        <w:ind w:firstLine="709"/>
        <w:jc w:val="both"/>
        <w:rPr>
          <w:sz w:val="28"/>
          <w:szCs w:val="28"/>
        </w:rPr>
      </w:pPr>
      <w:r w:rsidRPr="007B54ED">
        <w:rPr>
          <w:sz w:val="28"/>
          <w:szCs w:val="28"/>
        </w:rPr>
        <w:t xml:space="preserve">2) из причинения вреда. </w:t>
      </w:r>
    </w:p>
    <w:p w:rsidR="0088278C" w:rsidRPr="007B54ED" w:rsidRDefault="0088278C" w:rsidP="007B54ED">
      <w:pPr>
        <w:spacing w:line="360" w:lineRule="auto"/>
        <w:ind w:firstLine="709"/>
        <w:jc w:val="both"/>
        <w:rPr>
          <w:sz w:val="28"/>
          <w:szCs w:val="28"/>
        </w:rPr>
      </w:pPr>
      <w:r w:rsidRPr="007B54ED">
        <w:rPr>
          <w:sz w:val="28"/>
          <w:szCs w:val="28"/>
        </w:rPr>
        <w:t>Договор мог быть заключен при наличии сторон, объекта сделки, свидетелей. При этом хозяин вещи должен был быть действительным ее собственником и мог гарантировать приобретателя от эквиции, то есть от претензии на данную вещь со стороны третьего лица. Кроме того, хозяин вещи должен был предупреждать приобретателя о всех скрытых недостатках объекта сделки. Договор оформлялся в письменной форме и регистрировался специальным чиновником. Ответственность за неисполнение договора была различна. Должник отвечал своей личностью или личностью членов своей семьи, которые теряли свободу. Нередко неисполнение договора влекло за собой имущественную ответственность, выражавшуюся в обязанности возместить ущерб контрагенту в трех- и даже шестикратном размере.</w:t>
      </w:r>
    </w:p>
    <w:p w:rsidR="0088278C" w:rsidRPr="007B54ED" w:rsidRDefault="0088278C" w:rsidP="007B54ED">
      <w:pPr>
        <w:spacing w:line="360" w:lineRule="auto"/>
        <w:ind w:firstLine="709"/>
        <w:jc w:val="both"/>
        <w:rPr>
          <w:sz w:val="28"/>
          <w:szCs w:val="28"/>
        </w:rPr>
      </w:pPr>
      <w:r w:rsidRPr="007B54ED">
        <w:rPr>
          <w:sz w:val="28"/>
          <w:szCs w:val="28"/>
        </w:rPr>
        <w:t>Изменить договор можно было только по обоюдному согласию контрагентов. Исключение из этого правила допускалось в особых случаях, когда исполнение обязательства становилось невозможным по независящим от той или другой стороны обстоятельствам (например, из-за стихийных бедствий). Наиболее распространенными видами договорных отношений являлись купля-продажа, займ, личный и имущественный найм. Каждая сделка имела свои особенности. Для договора купли-продажи существенным является указание цены вещи. При этом покупатель должен был уплатить продавцу сверх номинальной цены в благодарность за то, что именно он приобрел данную вещь.</w:t>
      </w:r>
      <w:r w:rsidRPr="007B54ED">
        <w:rPr>
          <w:rStyle w:val="a4"/>
          <w:sz w:val="28"/>
          <w:szCs w:val="28"/>
        </w:rPr>
        <w:footnoteReference w:id="7"/>
      </w:r>
    </w:p>
    <w:p w:rsidR="0088278C" w:rsidRPr="007B54ED" w:rsidRDefault="0088278C" w:rsidP="007B54ED">
      <w:pPr>
        <w:spacing w:line="360" w:lineRule="auto"/>
        <w:ind w:firstLine="709"/>
        <w:jc w:val="both"/>
        <w:rPr>
          <w:sz w:val="28"/>
          <w:szCs w:val="28"/>
        </w:rPr>
      </w:pPr>
      <w:r w:rsidRPr="007B54ED">
        <w:rPr>
          <w:sz w:val="28"/>
          <w:szCs w:val="28"/>
        </w:rPr>
        <w:t>Договор займа отличался в Вавилоне суровостью. Закон обеспечивал кредитору грабительский процент - 20 % для денежных займов и 33 % для займа зерна. Он предоставлял кредитору право принимать в залог землю и прочее имущество должника. Если этого имущества не хватало, кредитор мог требовать себе для работы "заложника", принадлежащего к семье должника. Максимальный срок его эксплуатации - 3 года. Законник говорил о найме работника на срок до 1 года, а также о других видах найма - найме домов, судов, повозок и др.</w:t>
      </w:r>
    </w:p>
    <w:p w:rsidR="0088278C" w:rsidRPr="007B54ED" w:rsidRDefault="0088278C" w:rsidP="007B54ED">
      <w:pPr>
        <w:spacing w:line="360" w:lineRule="auto"/>
        <w:ind w:firstLine="709"/>
        <w:jc w:val="both"/>
        <w:rPr>
          <w:sz w:val="28"/>
          <w:szCs w:val="28"/>
        </w:rPr>
      </w:pPr>
      <w:r w:rsidRPr="007B54ED">
        <w:rPr>
          <w:sz w:val="28"/>
          <w:szCs w:val="28"/>
        </w:rPr>
        <w:t>Помимо того, древневавилонскому праву были хорошо известны договоры хранения (поклажи), товарищества и др. При регулировании имущественных отношений закон во всех случаях защищал интересы собственника. Лицо, причинившее объективный вред имуществу, обязано было возместить ущерб собственнику.</w:t>
      </w:r>
    </w:p>
    <w:p w:rsidR="0088278C" w:rsidRPr="007B54ED" w:rsidRDefault="0088278C" w:rsidP="007B54ED">
      <w:pPr>
        <w:spacing w:line="360" w:lineRule="auto"/>
        <w:ind w:firstLine="709"/>
        <w:jc w:val="both"/>
        <w:rPr>
          <w:sz w:val="28"/>
          <w:szCs w:val="28"/>
        </w:rPr>
      </w:pPr>
      <w:r w:rsidRPr="007B54ED">
        <w:rPr>
          <w:sz w:val="28"/>
          <w:szCs w:val="28"/>
        </w:rPr>
        <w:t>В классовом обществе огромную роль играл институт наследования, с помощью которого накопленные богатства оставались в руках одной и той же семьи.</w:t>
      </w:r>
    </w:p>
    <w:p w:rsidR="0088278C" w:rsidRPr="007B54ED" w:rsidRDefault="0088278C" w:rsidP="007B54ED">
      <w:pPr>
        <w:spacing w:line="360" w:lineRule="auto"/>
        <w:ind w:firstLine="709"/>
        <w:jc w:val="both"/>
        <w:rPr>
          <w:sz w:val="28"/>
          <w:szCs w:val="28"/>
        </w:rPr>
      </w:pPr>
      <w:r w:rsidRPr="007B54ED">
        <w:rPr>
          <w:sz w:val="28"/>
          <w:szCs w:val="28"/>
        </w:rPr>
        <w:t>В Вавилоне наследование осуществлялось по закону, который предписывал соблюдать следующие правила:</w:t>
      </w:r>
    </w:p>
    <w:p w:rsidR="0088278C" w:rsidRPr="007B54ED" w:rsidRDefault="0088278C" w:rsidP="007B54ED">
      <w:pPr>
        <w:spacing w:line="360" w:lineRule="auto"/>
        <w:ind w:firstLine="709"/>
        <w:jc w:val="both"/>
        <w:rPr>
          <w:sz w:val="28"/>
          <w:szCs w:val="28"/>
        </w:rPr>
      </w:pPr>
      <w:r w:rsidRPr="007B54ED">
        <w:rPr>
          <w:sz w:val="28"/>
          <w:szCs w:val="28"/>
        </w:rPr>
        <w:t>1. Дети, независимо от пола, получают равную долю наследства.</w:t>
      </w:r>
    </w:p>
    <w:p w:rsidR="0088278C" w:rsidRPr="007B54ED" w:rsidRDefault="0088278C" w:rsidP="007B54ED">
      <w:pPr>
        <w:spacing w:line="360" w:lineRule="auto"/>
        <w:ind w:firstLine="709"/>
        <w:jc w:val="both"/>
        <w:rPr>
          <w:sz w:val="28"/>
          <w:szCs w:val="28"/>
        </w:rPr>
      </w:pPr>
      <w:r w:rsidRPr="007B54ED">
        <w:rPr>
          <w:sz w:val="28"/>
          <w:szCs w:val="28"/>
        </w:rPr>
        <w:t>2. Долю умершего наследника получают его дети.</w:t>
      </w:r>
    </w:p>
    <w:p w:rsidR="0088278C" w:rsidRPr="007B54ED" w:rsidRDefault="0088278C" w:rsidP="007B54ED">
      <w:pPr>
        <w:spacing w:line="360" w:lineRule="auto"/>
        <w:ind w:firstLine="709"/>
        <w:jc w:val="both"/>
        <w:rPr>
          <w:sz w:val="28"/>
          <w:szCs w:val="28"/>
        </w:rPr>
      </w:pPr>
      <w:r w:rsidRPr="007B54ED">
        <w:rPr>
          <w:sz w:val="28"/>
          <w:szCs w:val="28"/>
        </w:rPr>
        <w:t>3. Усыновленные лица наследуют на равных основаниях с другими наследниками.</w:t>
      </w:r>
    </w:p>
    <w:p w:rsidR="0088278C" w:rsidRPr="007B54ED" w:rsidRDefault="0088278C" w:rsidP="007B54ED">
      <w:pPr>
        <w:spacing w:line="360" w:lineRule="auto"/>
        <w:ind w:firstLine="709"/>
        <w:jc w:val="both"/>
        <w:rPr>
          <w:sz w:val="28"/>
          <w:szCs w:val="28"/>
        </w:rPr>
      </w:pPr>
      <w:r w:rsidRPr="007B54ED">
        <w:rPr>
          <w:sz w:val="28"/>
          <w:szCs w:val="28"/>
        </w:rPr>
        <w:t>4. Преступники-рецедивисты лишаются права наследования.</w:t>
      </w:r>
    </w:p>
    <w:p w:rsidR="0088278C" w:rsidRPr="007B54ED" w:rsidRDefault="0088278C" w:rsidP="007B54ED">
      <w:pPr>
        <w:spacing w:line="360" w:lineRule="auto"/>
        <w:ind w:firstLine="709"/>
        <w:jc w:val="both"/>
        <w:rPr>
          <w:sz w:val="28"/>
          <w:szCs w:val="28"/>
        </w:rPr>
      </w:pPr>
      <w:r w:rsidRPr="007B54ED">
        <w:rPr>
          <w:sz w:val="28"/>
          <w:szCs w:val="28"/>
        </w:rPr>
        <w:t>Наследование по завещанию, связанное с предоставлением наследователю широкой или в той или иной степени ограниченной свободы в распоряжении наследственным имуществом, приходит в Вавилон позднее, в связи с дальнейшим развитием товарно-денежных отношений.</w:t>
      </w:r>
    </w:p>
    <w:p w:rsidR="0088278C" w:rsidRPr="007B54ED" w:rsidRDefault="0088278C" w:rsidP="007B54ED">
      <w:pPr>
        <w:spacing w:line="360" w:lineRule="auto"/>
        <w:ind w:firstLine="709"/>
        <w:jc w:val="both"/>
        <w:rPr>
          <w:sz w:val="28"/>
          <w:szCs w:val="28"/>
        </w:rPr>
      </w:pPr>
      <w:r w:rsidRPr="007B54ED">
        <w:rPr>
          <w:sz w:val="28"/>
          <w:szCs w:val="28"/>
        </w:rPr>
        <w:t xml:space="preserve">Обладатель имущества илку обязан был лично выполнять военную службу в пользу государства. В случае если он наймет заместителя, которого пошлет вместо себя на службу, то имущество переходило заместителю, а наниматель подвергался смертной казни (ст.26). Если воин попадал в плен, то участок и сад илку передавался взрослому сыну под условием несения службы. Если сын малолетен, то матери передавалось 1/3 поля и сада, чтобы она могла воспитать сына. </w:t>
      </w:r>
    </w:p>
    <w:p w:rsidR="0088278C" w:rsidRPr="007B54ED" w:rsidRDefault="0088278C" w:rsidP="007B54ED">
      <w:pPr>
        <w:spacing w:line="360" w:lineRule="auto"/>
        <w:ind w:firstLine="709"/>
        <w:jc w:val="both"/>
        <w:rPr>
          <w:sz w:val="28"/>
          <w:szCs w:val="28"/>
        </w:rPr>
      </w:pPr>
      <w:r w:rsidRPr="007B54ED">
        <w:rPr>
          <w:sz w:val="28"/>
          <w:szCs w:val="28"/>
        </w:rPr>
        <w:t xml:space="preserve">Общинная собственность на землю. Земля была разделена между селениями (общинами). Общинная земля делилась на парцеллы, распределявшиеся между жителям данной местности - "соседями" во временное пользование по жребию. </w:t>
      </w:r>
      <w:r w:rsidRPr="007B54ED">
        <w:rPr>
          <w:rStyle w:val="a3"/>
          <w:sz w:val="28"/>
          <w:szCs w:val="28"/>
        </w:rPr>
        <w:footnoteReference w:id="8"/>
      </w:r>
    </w:p>
    <w:p w:rsidR="0088278C" w:rsidRPr="007B54ED" w:rsidRDefault="0088278C" w:rsidP="007B54ED">
      <w:pPr>
        <w:spacing w:line="360" w:lineRule="auto"/>
        <w:ind w:firstLine="709"/>
        <w:jc w:val="both"/>
        <w:rPr>
          <w:sz w:val="28"/>
          <w:szCs w:val="28"/>
        </w:rPr>
      </w:pPr>
      <w:r w:rsidRPr="007B54ED">
        <w:rPr>
          <w:sz w:val="28"/>
          <w:szCs w:val="28"/>
        </w:rPr>
        <w:t xml:space="preserve">Частная собственность на землю. Земля приобреталась без особых формальностей, составлялся документ, к которому продавец прилагал свою печать. Закон решительно защищал частную собственность: Вору грозила смертная казнь, если он не в состоянии был уплатить установленные законом огромные штрафы. </w:t>
      </w:r>
    </w:p>
    <w:p w:rsidR="0088278C" w:rsidRPr="007B54ED" w:rsidRDefault="0088278C" w:rsidP="007B54ED">
      <w:pPr>
        <w:spacing w:line="360" w:lineRule="auto"/>
        <w:ind w:firstLine="709"/>
        <w:jc w:val="both"/>
        <w:rPr>
          <w:sz w:val="28"/>
          <w:szCs w:val="28"/>
        </w:rPr>
      </w:pPr>
      <w:r w:rsidRPr="007B54ED">
        <w:rPr>
          <w:sz w:val="28"/>
          <w:szCs w:val="28"/>
        </w:rPr>
        <w:t xml:space="preserve">Собственнику представлялось востребовать свою вещь у любого лица; в случае отказа владельца вернуть вещь, первый привлекал свидетелей. Если владелец не мог доказать добросовестность приобретения вещи, то подлежал смертной казни, как и продавец вещи. Если же истец не сумел доказать свое право собственности, он придавался смерти как клеветник. </w:t>
      </w:r>
    </w:p>
    <w:p w:rsidR="0088278C" w:rsidRPr="007B54ED" w:rsidRDefault="0088278C" w:rsidP="007B54ED">
      <w:pPr>
        <w:spacing w:line="360" w:lineRule="auto"/>
        <w:ind w:firstLine="709"/>
        <w:jc w:val="both"/>
        <w:rPr>
          <w:sz w:val="28"/>
          <w:szCs w:val="28"/>
        </w:rPr>
      </w:pPr>
      <w:r w:rsidRPr="007B54ED">
        <w:rPr>
          <w:sz w:val="28"/>
          <w:szCs w:val="28"/>
        </w:rPr>
        <w:t xml:space="preserve">Рабы-вердум - составляли собственность хозяина. Их продают, дарят, отдают взаймы, передают по наследству. Если в Египте основным источником права являлся военный плен, то в Вавилоне рабами становились не только чужеземцы, но и при определенных условиях и жители Вавилона. Правда, ст. 117 говорит о том, что рабство по задолженности - это срочное рабство, которое не может продолжаться более 3-х лет. </w:t>
      </w:r>
    </w:p>
    <w:p w:rsidR="0088278C" w:rsidRPr="007B54ED" w:rsidRDefault="0088278C" w:rsidP="007B54ED">
      <w:pPr>
        <w:spacing w:line="360" w:lineRule="auto"/>
        <w:ind w:firstLine="709"/>
        <w:jc w:val="both"/>
        <w:rPr>
          <w:sz w:val="28"/>
          <w:szCs w:val="28"/>
        </w:rPr>
      </w:pPr>
      <w:r w:rsidRPr="007B54ED">
        <w:rPr>
          <w:sz w:val="28"/>
          <w:szCs w:val="28"/>
        </w:rPr>
        <w:t xml:space="preserve">В Вавилоне рабу было предоставлено право владеть имуществом, а также совершать сделки в отношении своего имущества. Но после смерти раба имущество переходило хозяину. </w:t>
      </w:r>
    </w:p>
    <w:p w:rsidR="0088278C" w:rsidRPr="007B54ED" w:rsidRDefault="0088278C" w:rsidP="007B54ED">
      <w:pPr>
        <w:spacing w:line="360" w:lineRule="auto"/>
        <w:ind w:firstLine="709"/>
        <w:jc w:val="both"/>
        <w:rPr>
          <w:sz w:val="28"/>
          <w:szCs w:val="28"/>
        </w:rPr>
      </w:pPr>
      <w:r w:rsidRPr="007B54ED">
        <w:rPr>
          <w:sz w:val="28"/>
          <w:szCs w:val="28"/>
        </w:rPr>
        <w:t xml:space="preserve">Допускалось отпущение раба на волю, при этом происходила особая церемония - очищение его лба, т.е. удаления знака его рабского состояния. </w:t>
      </w:r>
    </w:p>
    <w:p w:rsidR="0088278C" w:rsidRPr="007B54ED" w:rsidRDefault="0088278C" w:rsidP="007B54ED">
      <w:pPr>
        <w:spacing w:line="360" w:lineRule="auto"/>
        <w:ind w:firstLine="709"/>
        <w:jc w:val="both"/>
        <w:rPr>
          <w:sz w:val="28"/>
          <w:szCs w:val="28"/>
        </w:rPr>
      </w:pPr>
    </w:p>
    <w:p w:rsidR="0088278C" w:rsidRDefault="0088278C" w:rsidP="008B7594">
      <w:pPr>
        <w:autoSpaceDE w:val="0"/>
        <w:spacing w:line="360" w:lineRule="auto"/>
        <w:ind w:firstLine="709"/>
        <w:jc w:val="center"/>
        <w:rPr>
          <w:sz w:val="28"/>
          <w:szCs w:val="28"/>
          <w:lang w:val="uk-UA"/>
        </w:rPr>
      </w:pPr>
      <w:r w:rsidRPr="007B54ED">
        <w:rPr>
          <w:sz w:val="28"/>
          <w:szCs w:val="28"/>
        </w:rPr>
        <w:t>Г) Уголовное право и судебный процесс</w:t>
      </w:r>
    </w:p>
    <w:p w:rsidR="008B7594" w:rsidRPr="008B7594" w:rsidRDefault="008B7594" w:rsidP="007B54ED">
      <w:pPr>
        <w:autoSpaceDE w:val="0"/>
        <w:spacing w:line="360" w:lineRule="auto"/>
        <w:ind w:firstLine="709"/>
        <w:jc w:val="both"/>
        <w:rPr>
          <w:sz w:val="28"/>
          <w:szCs w:val="28"/>
          <w:lang w:val="uk-UA"/>
        </w:rPr>
      </w:pPr>
    </w:p>
    <w:p w:rsidR="0088278C" w:rsidRPr="007B54ED" w:rsidRDefault="0088278C" w:rsidP="007B54ED">
      <w:pPr>
        <w:spacing w:line="360" w:lineRule="auto"/>
        <w:ind w:firstLine="709"/>
        <w:jc w:val="both"/>
        <w:rPr>
          <w:sz w:val="28"/>
          <w:szCs w:val="28"/>
        </w:rPr>
      </w:pPr>
      <w:r w:rsidRPr="007B54ED">
        <w:rPr>
          <w:sz w:val="28"/>
          <w:szCs w:val="28"/>
        </w:rPr>
        <w:t>Судебная власть, как и в других древневосточных государствах, не была отделена от административной власти. Царь и царские чиновники одновременно ведали и административными, и судебными делами. Высшей судебной инстанцией являлся царь. Он мог и сам рассматривать важнейшие дела, но чаще всего направлял их в нижестоящие судебные органы. Царь пользовался правом помилования преступников.</w:t>
      </w:r>
      <w:r w:rsidRPr="007B54ED">
        <w:rPr>
          <w:rStyle w:val="a4"/>
          <w:sz w:val="28"/>
          <w:szCs w:val="28"/>
        </w:rPr>
        <w:footnoteReference w:id="9"/>
      </w:r>
    </w:p>
    <w:p w:rsidR="0088278C" w:rsidRPr="007B54ED" w:rsidRDefault="0088278C" w:rsidP="007B54ED">
      <w:pPr>
        <w:spacing w:line="360" w:lineRule="auto"/>
        <w:ind w:firstLine="709"/>
        <w:jc w:val="both"/>
        <w:rPr>
          <w:sz w:val="28"/>
          <w:szCs w:val="28"/>
        </w:rPr>
      </w:pPr>
      <w:r w:rsidRPr="007B54ED">
        <w:rPr>
          <w:sz w:val="28"/>
          <w:szCs w:val="28"/>
        </w:rPr>
        <w:t xml:space="preserve">Судебные функции находились также в руках "наместника" и "рабианума", которые председательствовали в судебных коллегиях. В первом случае коллегия состояла из чиновников, подчиненных "наместнику", а во втором -либо из членов общинного совета, либо из общинного совета в полном составе в небольших общинах. В больших городах судебные функции осуществляли специальные "царские судьи", подчинявшиеся непосредственно царю и действовавшие в соответствии с его инструкциями. </w:t>
      </w:r>
    </w:p>
    <w:p w:rsidR="0088278C" w:rsidRPr="007B54ED" w:rsidRDefault="0088278C" w:rsidP="007B54ED">
      <w:pPr>
        <w:spacing w:line="360" w:lineRule="auto"/>
        <w:ind w:firstLine="709"/>
        <w:jc w:val="both"/>
        <w:rPr>
          <w:sz w:val="28"/>
          <w:szCs w:val="28"/>
        </w:rPr>
      </w:pPr>
      <w:r w:rsidRPr="007B54ED">
        <w:rPr>
          <w:sz w:val="28"/>
          <w:szCs w:val="28"/>
        </w:rPr>
        <w:t>Хаммурапи сохранил храмовые суды, однако их функции были весьма ограниченными: они приводили стороны к клятве и засвидетельствовали ее. Предполагается, что они разбирали также дела, сторонами в которых являлись жрецы.</w:t>
      </w:r>
    </w:p>
    <w:p w:rsidR="0088278C" w:rsidRPr="007B54ED" w:rsidRDefault="0088278C" w:rsidP="007B54ED">
      <w:pPr>
        <w:spacing w:line="360" w:lineRule="auto"/>
        <w:ind w:firstLine="709"/>
        <w:jc w:val="both"/>
        <w:rPr>
          <w:sz w:val="28"/>
          <w:szCs w:val="28"/>
        </w:rPr>
      </w:pPr>
      <w:r w:rsidRPr="007B54ED">
        <w:rPr>
          <w:sz w:val="28"/>
          <w:szCs w:val="28"/>
        </w:rPr>
        <w:t xml:space="preserve">В Законнике Хаммурапи была сформулирована основная цель уголовной политики вавилонского государства: "Искоренить зло, преступников, безбожников и злодеев". Уголовно-правовой защите подлежали: политический режим, собственность и личность рабовладельца. Основные принципы уголовного законодательства Вавилона: </w:t>
      </w:r>
    </w:p>
    <w:p w:rsidR="0088278C" w:rsidRPr="007B54ED" w:rsidRDefault="0088278C" w:rsidP="007B54ED">
      <w:pPr>
        <w:spacing w:line="360" w:lineRule="auto"/>
        <w:ind w:firstLine="709"/>
        <w:jc w:val="both"/>
        <w:rPr>
          <w:sz w:val="28"/>
          <w:szCs w:val="28"/>
        </w:rPr>
      </w:pPr>
      <w:r w:rsidRPr="007B54ED">
        <w:rPr>
          <w:sz w:val="28"/>
          <w:szCs w:val="28"/>
        </w:rPr>
        <w:t xml:space="preserve">1) Наказание есть возмездие за вину, поэтому оно должно быть по возможности "равным" преступлению: око за око, зуб за зуб (принцип талиона). Однако данный принцип осуществляется только в отношении людей одинакового общественного положения. Применение талиона исключало установление субъективной стороны деяния (умысла, неосторожности, случайности). Применение талиона иногда сопровождалось объективным вменением, т.е. ответственностью без вины. Пример: "Если строитель построит человеку дом и сделает свою работу непрочно и дом обвалится и причинит смерть домохозяину - должно этого строителя убить. Если же он причинит смерть сыну хозяина дома - должно убить сына строителя". В данном случае была применена смертная казнь к лицу, которое никакого отношения к строительству дома не имело. Статьи </w:t>
      </w:r>
    </w:p>
    <w:p w:rsidR="0088278C" w:rsidRPr="007B54ED" w:rsidRDefault="0088278C" w:rsidP="007B54ED">
      <w:pPr>
        <w:spacing w:line="360" w:lineRule="auto"/>
        <w:ind w:firstLine="709"/>
        <w:jc w:val="both"/>
        <w:rPr>
          <w:sz w:val="28"/>
          <w:szCs w:val="28"/>
        </w:rPr>
      </w:pPr>
      <w:r w:rsidRPr="007B54ED">
        <w:rPr>
          <w:sz w:val="28"/>
          <w:szCs w:val="28"/>
        </w:rPr>
        <w:t>2) Принцип "устрашения" проявлялся в упоминании смертной казни, как наказания за преступление, более чем в 30 случаях. Статьи</w:t>
      </w:r>
    </w:p>
    <w:p w:rsidR="0088278C" w:rsidRPr="007B54ED" w:rsidRDefault="0088278C" w:rsidP="007B54ED">
      <w:pPr>
        <w:spacing w:line="360" w:lineRule="auto"/>
        <w:ind w:firstLine="709"/>
        <w:jc w:val="both"/>
        <w:rPr>
          <w:sz w:val="28"/>
          <w:szCs w:val="28"/>
        </w:rPr>
      </w:pPr>
      <w:r w:rsidRPr="007B54ED">
        <w:rPr>
          <w:sz w:val="28"/>
          <w:szCs w:val="28"/>
        </w:rPr>
        <w:t>3) Преступление могло быть искуплено штрафом, если закон предусматривал эту возможность для тех или иных определенных случаев. Это было выгодно для состоятельных людей, которые, уплатив штраф за совершенное преступление, тем самым могли избежать более сурового наказания.</w:t>
      </w:r>
    </w:p>
    <w:p w:rsidR="0088278C" w:rsidRPr="007B54ED" w:rsidRDefault="0088278C" w:rsidP="007B54ED">
      <w:pPr>
        <w:spacing w:line="360" w:lineRule="auto"/>
        <w:ind w:firstLine="709"/>
        <w:jc w:val="both"/>
        <w:rPr>
          <w:sz w:val="28"/>
          <w:szCs w:val="28"/>
        </w:rPr>
      </w:pPr>
      <w:r w:rsidRPr="007B54ED">
        <w:rPr>
          <w:sz w:val="28"/>
          <w:szCs w:val="28"/>
        </w:rPr>
        <w:t>4) Сохранение в уголовном законодательстве пережитков родо-племенного строя (доклассовый обычай; коллективная ответственность общины за преступление, совершенное на ее территории; изгнание из родной местности, санкционированный самосуд и др.). Институт соучастия, умышленные и неумышленные преступления не были известны в то время. Однако уголовный закон Вавилона знает понятие смягчающих вину обстоятельств.</w:t>
      </w:r>
    </w:p>
    <w:p w:rsidR="0088278C" w:rsidRPr="007B54ED" w:rsidRDefault="0088278C" w:rsidP="007B54ED">
      <w:pPr>
        <w:spacing w:line="360" w:lineRule="auto"/>
        <w:ind w:firstLine="709"/>
        <w:jc w:val="both"/>
        <w:rPr>
          <w:sz w:val="28"/>
          <w:szCs w:val="28"/>
        </w:rPr>
      </w:pPr>
      <w:r w:rsidRPr="007B54ED">
        <w:rPr>
          <w:sz w:val="28"/>
          <w:szCs w:val="28"/>
        </w:rPr>
        <w:t>Суд в Вавилоне не был отделен от администрации. Различия между процессом гражданским и уголовным не существовало. Дело возбуждалось по инициативе истца или потерпевшего. Обвинение и защиту поддерживали стороны. Судебный процесс носил публичный и состязательный характер. Доказательствами на суде служили: показания свидетелей, клятва, письменные акты и др. Если данных доказательств не хватало, то для установления истины прибегали к ордалию ("суду божьему").</w:t>
      </w:r>
      <w:r w:rsidRPr="007B54ED">
        <w:rPr>
          <w:rStyle w:val="a4"/>
          <w:sz w:val="28"/>
          <w:szCs w:val="28"/>
        </w:rPr>
        <w:footnoteReference w:id="10"/>
      </w:r>
    </w:p>
    <w:p w:rsidR="0088278C" w:rsidRPr="007B54ED" w:rsidRDefault="0088278C" w:rsidP="007B54ED">
      <w:pPr>
        <w:spacing w:line="360" w:lineRule="auto"/>
        <w:ind w:firstLine="709"/>
        <w:jc w:val="both"/>
        <w:rPr>
          <w:sz w:val="28"/>
          <w:szCs w:val="28"/>
        </w:rPr>
      </w:pPr>
      <w:r w:rsidRPr="007B54ED">
        <w:rPr>
          <w:sz w:val="28"/>
          <w:szCs w:val="28"/>
        </w:rPr>
        <w:t>Суть ордалия заключалась в испытании соответствующего лица, в результате которого оно признавалось правым или неправым. Для этого подсудимый должен был погрузить руку в кипящую воду или захватить рукой раскаленное железо и т.п. И по заживаемости руки за определенное время судья определял "истину". Строго каралось лжесвидетельство, клевета. Судебные протоколы и решения не подлежали изменениям. Высшей аппеляционной инстанцией был царь.</w:t>
      </w:r>
    </w:p>
    <w:p w:rsidR="0088278C" w:rsidRPr="007B54ED" w:rsidRDefault="0088278C" w:rsidP="007B54ED">
      <w:pPr>
        <w:spacing w:line="360" w:lineRule="auto"/>
        <w:ind w:firstLine="709"/>
        <w:jc w:val="both"/>
        <w:rPr>
          <w:sz w:val="28"/>
          <w:szCs w:val="28"/>
        </w:rPr>
      </w:pPr>
      <w:r w:rsidRPr="007B54ED">
        <w:rPr>
          <w:sz w:val="28"/>
          <w:szCs w:val="28"/>
        </w:rPr>
        <w:t>Судебник Хаммурапи не дает общего понятия преступления и перечня всех тех деяний, которые признаются преступными. Ничего не говорится в законах о государственных и религиозных преступлениях, всегда караемых смертью.</w:t>
      </w:r>
    </w:p>
    <w:p w:rsidR="0088278C" w:rsidRPr="007B54ED" w:rsidRDefault="0088278C" w:rsidP="007B54ED">
      <w:pPr>
        <w:spacing w:line="360" w:lineRule="auto"/>
        <w:ind w:firstLine="709"/>
        <w:jc w:val="both"/>
        <w:rPr>
          <w:sz w:val="28"/>
          <w:szCs w:val="28"/>
        </w:rPr>
      </w:pPr>
      <w:r w:rsidRPr="007B54ED">
        <w:rPr>
          <w:sz w:val="28"/>
          <w:szCs w:val="28"/>
        </w:rPr>
        <w:t xml:space="preserve">В Законах Хаммурапи нет упоминания об обычае кровной мести. Она вынесена в одних случаях наказаниями, налагаемыми государственной властью, в других случаях вознаграждением, которое уплачивает преступник потерпевшему или родственникам. </w:t>
      </w:r>
    </w:p>
    <w:p w:rsidR="0088278C" w:rsidRPr="007B54ED" w:rsidRDefault="0088278C" w:rsidP="007B54ED">
      <w:pPr>
        <w:spacing w:line="360" w:lineRule="auto"/>
        <w:ind w:firstLine="709"/>
        <w:jc w:val="both"/>
        <w:rPr>
          <w:sz w:val="28"/>
          <w:szCs w:val="28"/>
        </w:rPr>
      </w:pPr>
      <w:r w:rsidRPr="007B54ED">
        <w:rPr>
          <w:sz w:val="28"/>
          <w:szCs w:val="28"/>
        </w:rPr>
        <w:t xml:space="preserve">Вместе с тем, закон сохраняет не мало пережитков первобытных отношений: </w:t>
      </w:r>
    </w:p>
    <w:p w:rsidR="0088278C" w:rsidRPr="007B54ED" w:rsidRDefault="0088278C" w:rsidP="007B54ED">
      <w:pPr>
        <w:spacing w:line="360" w:lineRule="auto"/>
        <w:ind w:firstLine="709"/>
        <w:jc w:val="both"/>
        <w:rPr>
          <w:sz w:val="28"/>
          <w:szCs w:val="28"/>
        </w:rPr>
      </w:pPr>
      <w:r w:rsidRPr="007B54ED">
        <w:rPr>
          <w:sz w:val="28"/>
          <w:szCs w:val="28"/>
        </w:rPr>
        <w:t xml:space="preserve">а) ответственность за преступление всей территориальной общиной в случаях, когда личность преступника неизвестна (ст. ст. 23,24); </w:t>
      </w:r>
    </w:p>
    <w:p w:rsidR="0088278C" w:rsidRPr="007B54ED" w:rsidRDefault="0088278C" w:rsidP="007B54ED">
      <w:pPr>
        <w:spacing w:line="360" w:lineRule="auto"/>
        <w:ind w:firstLine="709"/>
        <w:jc w:val="both"/>
        <w:rPr>
          <w:sz w:val="28"/>
          <w:szCs w:val="28"/>
        </w:rPr>
      </w:pPr>
      <w:r w:rsidRPr="007B54ED">
        <w:rPr>
          <w:sz w:val="28"/>
          <w:szCs w:val="28"/>
        </w:rPr>
        <w:t xml:space="preserve">б) ответственность детей за преступления, совершенные родителями (ст. ст. 116, 210, 230); </w:t>
      </w:r>
    </w:p>
    <w:p w:rsidR="0088278C" w:rsidRPr="007B54ED" w:rsidRDefault="0088278C" w:rsidP="007B54ED">
      <w:pPr>
        <w:spacing w:line="360" w:lineRule="auto"/>
        <w:ind w:firstLine="709"/>
        <w:jc w:val="both"/>
        <w:rPr>
          <w:sz w:val="28"/>
          <w:szCs w:val="28"/>
        </w:rPr>
      </w:pPr>
      <w:r w:rsidRPr="007B54ED">
        <w:rPr>
          <w:sz w:val="28"/>
          <w:szCs w:val="28"/>
        </w:rPr>
        <w:t xml:space="preserve">в) изгнание преступника из данной местности или "из дома"; </w:t>
      </w:r>
    </w:p>
    <w:p w:rsidR="0088278C" w:rsidRPr="007B54ED" w:rsidRDefault="0088278C" w:rsidP="007B54ED">
      <w:pPr>
        <w:spacing w:line="360" w:lineRule="auto"/>
        <w:ind w:firstLine="709"/>
        <w:jc w:val="both"/>
        <w:rPr>
          <w:sz w:val="28"/>
          <w:szCs w:val="28"/>
        </w:rPr>
      </w:pPr>
      <w:r w:rsidRPr="007B54ED">
        <w:rPr>
          <w:sz w:val="28"/>
          <w:szCs w:val="28"/>
        </w:rPr>
        <w:t xml:space="preserve">г) сохранение в ряде случаев принципа талиона "Равным за равное" (ст. ст. 196, 197). </w:t>
      </w:r>
    </w:p>
    <w:p w:rsidR="0088278C" w:rsidRPr="007B54ED" w:rsidRDefault="0088278C" w:rsidP="007B54ED">
      <w:pPr>
        <w:spacing w:line="360" w:lineRule="auto"/>
        <w:ind w:firstLine="709"/>
        <w:jc w:val="both"/>
        <w:rPr>
          <w:sz w:val="28"/>
          <w:szCs w:val="28"/>
        </w:rPr>
      </w:pPr>
      <w:r w:rsidRPr="007B54ED">
        <w:rPr>
          <w:sz w:val="28"/>
          <w:szCs w:val="28"/>
        </w:rPr>
        <w:t xml:space="preserve">За одно и то же преступление авилуму, мушкену и рабу назначались различные наказания. Таким образом, право носило ярко выраженный классовый характер. </w:t>
      </w:r>
    </w:p>
    <w:p w:rsidR="0088278C" w:rsidRPr="007B54ED" w:rsidRDefault="0088278C" w:rsidP="007B54ED">
      <w:pPr>
        <w:spacing w:line="360" w:lineRule="auto"/>
        <w:ind w:firstLine="709"/>
        <w:jc w:val="both"/>
        <w:rPr>
          <w:sz w:val="28"/>
          <w:szCs w:val="28"/>
        </w:rPr>
      </w:pPr>
      <w:r w:rsidRPr="007B54ED">
        <w:rPr>
          <w:sz w:val="28"/>
          <w:szCs w:val="28"/>
        </w:rPr>
        <w:t>Законы Хаммурапи знают следующие виды наказаний: смертная казнь (более чем в 30 случаях);</w:t>
      </w:r>
      <w:r w:rsidR="007B54ED">
        <w:rPr>
          <w:sz w:val="28"/>
          <w:szCs w:val="28"/>
        </w:rPr>
        <w:t xml:space="preserve"> </w:t>
      </w:r>
      <w:r w:rsidRPr="007B54ED">
        <w:rPr>
          <w:sz w:val="28"/>
          <w:szCs w:val="28"/>
        </w:rPr>
        <w:t>членовредительские наказания; телесные наказания (удары плетью); наложение знака бесчестия; изгнание из родной местности или дома; денежные взыскания; увольнение с должности с запрещением занимать ее в будущем.</w:t>
      </w:r>
    </w:p>
    <w:p w:rsidR="0088278C" w:rsidRPr="007B54ED" w:rsidRDefault="0088278C" w:rsidP="007B54ED">
      <w:pPr>
        <w:spacing w:line="360" w:lineRule="auto"/>
        <w:ind w:firstLine="709"/>
        <w:jc w:val="both"/>
        <w:rPr>
          <w:sz w:val="28"/>
          <w:szCs w:val="28"/>
        </w:rPr>
      </w:pPr>
      <w:r w:rsidRPr="007B54ED">
        <w:rPr>
          <w:sz w:val="28"/>
          <w:szCs w:val="28"/>
        </w:rPr>
        <w:t xml:space="preserve">Из содержания кодификации можно выделить следующие виды преступлений: должностные преступления (карается судья, изменивший приговор, получивший взятку штрафом в 12 кратном размере стоимости иска и лишается должности без права занятия ее в будущем); ложное обвинение, лжесвидетельство (карались смертной казнью); </w:t>
      </w:r>
    </w:p>
    <w:p w:rsidR="0088278C" w:rsidRPr="007B54ED" w:rsidRDefault="0088278C" w:rsidP="007B54ED">
      <w:pPr>
        <w:spacing w:line="360" w:lineRule="auto"/>
        <w:ind w:firstLine="709"/>
        <w:jc w:val="both"/>
        <w:rPr>
          <w:sz w:val="28"/>
          <w:szCs w:val="28"/>
        </w:rPr>
      </w:pPr>
      <w:r w:rsidRPr="007B54ED">
        <w:rPr>
          <w:i/>
          <w:sz w:val="28"/>
          <w:szCs w:val="28"/>
        </w:rPr>
        <w:t>Преступления против личности:</w:t>
      </w:r>
      <w:r w:rsidRPr="007B54ED">
        <w:rPr>
          <w:rStyle w:val="a4"/>
          <w:i/>
          <w:sz w:val="28"/>
          <w:szCs w:val="28"/>
        </w:rPr>
        <w:footnoteReference w:id="11"/>
      </w:r>
      <w:r w:rsidRPr="007B54ED">
        <w:rPr>
          <w:i/>
          <w:sz w:val="28"/>
          <w:szCs w:val="28"/>
        </w:rPr>
        <w:t xml:space="preserve"> </w:t>
      </w:r>
      <w:r w:rsidRPr="007B54ED">
        <w:rPr>
          <w:sz w:val="28"/>
          <w:szCs w:val="28"/>
        </w:rPr>
        <w:t xml:space="preserve">преступления против личности, нечаянное убийство, к таким преступлениям относятся, например, действия строителя, построившего дом, который обвалился и причинил смерть хозяину (несет наказание в виде смертной казни виновного или его сына или дочери), убийство мужа женою (виновную сажали на кол); ответственность врача, причинивший смерть человеку в результате операции. Довольно подробно в законах говорится о различного рода членовредительствах: о повреждении глаза, зуба, кости. Во всех случаях при определении наказания действовал принцип талиона: виновного постигла та же участь, что и потерпевшего. В случае причинения побоев с преступника взимался определенный штраф; похищение малолетних детей (карается смертной казнью ст.14); </w:t>
      </w:r>
    </w:p>
    <w:p w:rsidR="0088278C" w:rsidRPr="007B54ED" w:rsidRDefault="0088278C" w:rsidP="007B54ED">
      <w:pPr>
        <w:spacing w:line="360" w:lineRule="auto"/>
        <w:ind w:firstLine="709"/>
        <w:jc w:val="both"/>
        <w:rPr>
          <w:sz w:val="28"/>
          <w:szCs w:val="28"/>
        </w:rPr>
      </w:pPr>
      <w:r w:rsidRPr="007B54ED">
        <w:rPr>
          <w:i/>
          <w:sz w:val="28"/>
          <w:szCs w:val="28"/>
        </w:rPr>
        <w:t xml:space="preserve">преступления против собственности: </w:t>
      </w:r>
      <w:r w:rsidRPr="007B54ED">
        <w:rPr>
          <w:sz w:val="28"/>
          <w:szCs w:val="28"/>
        </w:rPr>
        <w:t xml:space="preserve">кража имущества из дворца или храма (ст. 8) (каралась смертной казнью); кража домашних животных (возмещение в 30 кратном размере или, в случае неуплаты - смертная казнь); кража с взломом стены (наказывалась закапыванием вора у стены); кража во время пожара (виновного бросали в огонь). </w:t>
      </w:r>
    </w:p>
    <w:p w:rsidR="0088278C" w:rsidRPr="007B54ED" w:rsidRDefault="0088278C" w:rsidP="007B54ED">
      <w:pPr>
        <w:spacing w:line="360" w:lineRule="auto"/>
        <w:ind w:firstLine="709"/>
        <w:jc w:val="both"/>
        <w:rPr>
          <w:sz w:val="28"/>
          <w:szCs w:val="28"/>
        </w:rPr>
      </w:pPr>
      <w:r w:rsidRPr="007B54ED">
        <w:rPr>
          <w:i/>
          <w:sz w:val="28"/>
          <w:szCs w:val="28"/>
        </w:rPr>
        <w:t xml:space="preserve">преступления против семьи и половые преступления: </w:t>
      </w:r>
      <w:r w:rsidRPr="007B54ED">
        <w:rPr>
          <w:sz w:val="28"/>
          <w:szCs w:val="28"/>
        </w:rPr>
        <w:t>среди преступлений, подрывающих устои семьи, законы называют прелюбодеяние (причем только со стороны жены), кровосмешение, например, связь матери с сыном, отца с дочерью и между другими близкими родственниками (связь матери и сына наказать, отца с дочерью - изгнанием отца); преступные действия, подрывающие отцовскую власть (сын, ударивший своего отца, лишался руки)</w:t>
      </w:r>
      <w:r w:rsidRPr="007B54ED">
        <w:rPr>
          <w:rStyle w:val="a3"/>
          <w:sz w:val="28"/>
          <w:szCs w:val="28"/>
        </w:rPr>
        <w:footnoteReference w:id="12"/>
      </w:r>
      <w:r w:rsidRPr="007B54ED">
        <w:rPr>
          <w:sz w:val="28"/>
          <w:szCs w:val="28"/>
        </w:rPr>
        <w:t>.</w:t>
      </w:r>
    </w:p>
    <w:p w:rsidR="0088278C" w:rsidRDefault="0088278C" w:rsidP="007B54ED">
      <w:pPr>
        <w:spacing w:line="360" w:lineRule="auto"/>
        <w:ind w:firstLine="709"/>
        <w:jc w:val="both"/>
        <w:rPr>
          <w:sz w:val="28"/>
          <w:szCs w:val="28"/>
          <w:lang w:val="uk-UA"/>
        </w:rPr>
      </w:pPr>
    </w:p>
    <w:p w:rsidR="0088278C" w:rsidRPr="007B54ED" w:rsidRDefault="008B7594" w:rsidP="008B7594">
      <w:pPr>
        <w:spacing w:line="360" w:lineRule="auto"/>
        <w:ind w:firstLine="709"/>
        <w:jc w:val="center"/>
        <w:rPr>
          <w:sz w:val="28"/>
          <w:szCs w:val="28"/>
        </w:rPr>
      </w:pPr>
      <w:r>
        <w:rPr>
          <w:sz w:val="28"/>
          <w:szCs w:val="28"/>
          <w:lang w:val="uk-UA"/>
        </w:rPr>
        <w:br w:type="page"/>
      </w:r>
      <w:bookmarkStart w:id="2" w:name="_Toc225063444"/>
      <w:r w:rsidR="0088278C" w:rsidRPr="007B54ED">
        <w:rPr>
          <w:sz w:val="28"/>
          <w:szCs w:val="28"/>
        </w:rPr>
        <w:t>Заключение</w:t>
      </w:r>
      <w:bookmarkEnd w:id="2"/>
    </w:p>
    <w:p w:rsidR="0088278C" w:rsidRPr="007B54ED" w:rsidRDefault="0088278C" w:rsidP="007B54ED">
      <w:pPr>
        <w:spacing w:line="360" w:lineRule="auto"/>
        <w:ind w:firstLine="709"/>
        <w:jc w:val="both"/>
        <w:rPr>
          <w:sz w:val="28"/>
          <w:szCs w:val="28"/>
        </w:rPr>
      </w:pPr>
    </w:p>
    <w:p w:rsidR="0088278C" w:rsidRPr="007B54ED" w:rsidRDefault="0088278C" w:rsidP="007B54ED">
      <w:pPr>
        <w:spacing w:line="360" w:lineRule="auto"/>
        <w:ind w:firstLine="709"/>
        <w:jc w:val="both"/>
        <w:rPr>
          <w:sz w:val="28"/>
          <w:szCs w:val="28"/>
        </w:rPr>
      </w:pPr>
      <w:r w:rsidRPr="007B54ED">
        <w:rPr>
          <w:sz w:val="28"/>
          <w:szCs w:val="28"/>
        </w:rPr>
        <w:t>При Навуходоносоре I (ок. 1124-03 до н. э.) и его наследниках Вавилон вновь стал столицей независимого государства, но к X веку до н. э. над Месопотамией утвердили свое господство ассирийцы. В течение трех веков Вавилоном правили ассирийские цари и их наместники. Им постоянно бросали вызов кочевые племена арамеев и халдеев.</w:t>
      </w:r>
    </w:p>
    <w:p w:rsidR="0088278C" w:rsidRPr="007B54ED" w:rsidRDefault="0088278C" w:rsidP="007B54ED">
      <w:pPr>
        <w:spacing w:line="360" w:lineRule="auto"/>
        <w:ind w:firstLine="709"/>
        <w:jc w:val="both"/>
        <w:rPr>
          <w:sz w:val="28"/>
          <w:szCs w:val="28"/>
        </w:rPr>
      </w:pPr>
      <w:r w:rsidRPr="007B54ED">
        <w:rPr>
          <w:sz w:val="28"/>
          <w:szCs w:val="28"/>
        </w:rPr>
        <w:t>Ассирийцы хорошо относились к Вавилону благодаря его положению священного города, и город обычно поддерживал их в борьбе против племен. Однако в 689 году до н. э. ассирийский царь Синахериб, не желавший мириться с постоянной нестабильностью в регионе, разрушил Вавилон. И хотя его преемник постарался исправить этот акт святотатства, с того времени вавилоняне склонялись к объединению с врагами Ассирии. В конце концов, под предводительством халдейского царя Набопаласара они вступили в союз с мидянами, иранским народом, и в конце VII века до н. э. разрушили Ассирию.</w:t>
      </w:r>
    </w:p>
    <w:p w:rsidR="0088278C" w:rsidRPr="007B54ED" w:rsidRDefault="0088278C" w:rsidP="007B54ED">
      <w:pPr>
        <w:spacing w:line="360" w:lineRule="auto"/>
        <w:ind w:firstLine="709"/>
        <w:jc w:val="both"/>
        <w:rPr>
          <w:sz w:val="28"/>
          <w:szCs w:val="28"/>
        </w:rPr>
      </w:pPr>
      <w:r w:rsidRPr="007B54ED">
        <w:rPr>
          <w:sz w:val="28"/>
          <w:szCs w:val="28"/>
        </w:rPr>
        <w:t>Сын Набопаласара, Навуходоносор II (605-562 до н.э.), был одним из величайших завоевателей в истории. Основанное им царство простиралось от Суэца до Ирана. Он отобрал у Египта Сирию и Палестину, ликвидировал древнееврейское царство Иудею и разрушил Иерусалим. Подобно своим предшественникам-ассирийцам, Навуходоносор II сломил дух враждебного ему населения, силой переселяя целые племена. Наиболее известен нам из Библии "вавилонский плен" евреев.</w:t>
      </w:r>
    </w:p>
    <w:p w:rsidR="0088278C" w:rsidRPr="007B54ED" w:rsidRDefault="0088278C" w:rsidP="007B54ED">
      <w:pPr>
        <w:spacing w:line="360" w:lineRule="auto"/>
        <w:ind w:firstLine="709"/>
        <w:jc w:val="both"/>
        <w:rPr>
          <w:sz w:val="28"/>
          <w:szCs w:val="28"/>
        </w:rPr>
      </w:pPr>
      <w:r w:rsidRPr="007B54ED">
        <w:rPr>
          <w:sz w:val="28"/>
          <w:szCs w:val="28"/>
        </w:rPr>
        <w:t>При Навуходоносоре Вавилон находился в зените своей славы. Археологами найдены следы таких сооружений, как террасы Висячих садов и Великой храмовой башни, давшей начало библейской легенде о Вавилонской башне. В то время</w:t>
      </w:r>
      <w:r w:rsidR="007B54ED">
        <w:rPr>
          <w:sz w:val="28"/>
          <w:szCs w:val="28"/>
        </w:rPr>
        <w:t xml:space="preserve"> </w:t>
      </w:r>
      <w:r w:rsidRPr="007B54ED">
        <w:rPr>
          <w:sz w:val="28"/>
          <w:szCs w:val="28"/>
        </w:rPr>
        <w:t>Вавилон</w:t>
      </w:r>
      <w:r w:rsidR="007B54ED">
        <w:rPr>
          <w:sz w:val="28"/>
          <w:szCs w:val="28"/>
        </w:rPr>
        <w:t xml:space="preserve"> </w:t>
      </w:r>
      <w:r w:rsidRPr="007B54ED">
        <w:rPr>
          <w:sz w:val="28"/>
          <w:szCs w:val="28"/>
        </w:rPr>
        <w:t>был</w:t>
      </w:r>
      <w:r w:rsidR="007B54ED">
        <w:rPr>
          <w:sz w:val="28"/>
          <w:szCs w:val="28"/>
        </w:rPr>
        <w:t xml:space="preserve"> </w:t>
      </w:r>
      <w:r w:rsidRPr="007B54ED">
        <w:rPr>
          <w:sz w:val="28"/>
          <w:szCs w:val="28"/>
        </w:rPr>
        <w:t>почти наверняка самым большим городом в мире, и им продолжали восхищаться еще несколько столетий. Помимо того, что они сберегли шумерскую культуру, вавилоняне совершили ряд важных открытий в области математики и астрономии, которые были переданы грекам, а через них - современному миру.</w:t>
      </w:r>
    </w:p>
    <w:p w:rsidR="0088278C" w:rsidRPr="007B54ED" w:rsidRDefault="0088278C" w:rsidP="007B54ED">
      <w:pPr>
        <w:spacing w:line="360" w:lineRule="auto"/>
        <w:ind w:firstLine="709"/>
        <w:jc w:val="both"/>
        <w:rPr>
          <w:sz w:val="28"/>
          <w:szCs w:val="28"/>
        </w:rPr>
      </w:pPr>
      <w:r w:rsidRPr="007B54ED">
        <w:rPr>
          <w:sz w:val="28"/>
          <w:szCs w:val="28"/>
        </w:rPr>
        <w:t>Нововавилонское царство внезапно прекратило свое существование в 539 г. до н. э., когда город был завоеван персами под предводительством Кира Великого. Согласно легенде, Киру удалось отвести в сторону воды Евфрата, который тогда протекал через город, и армия персов вошла в город по руслу реки!</w:t>
      </w:r>
    </w:p>
    <w:p w:rsidR="0088278C" w:rsidRDefault="0088278C" w:rsidP="007B54ED">
      <w:pPr>
        <w:spacing w:line="360" w:lineRule="auto"/>
        <w:ind w:firstLine="709"/>
        <w:jc w:val="both"/>
        <w:rPr>
          <w:sz w:val="28"/>
          <w:szCs w:val="28"/>
          <w:lang w:val="uk-UA"/>
        </w:rPr>
      </w:pPr>
    </w:p>
    <w:p w:rsidR="0088278C" w:rsidRPr="007B54ED" w:rsidRDefault="008B7594" w:rsidP="008B7594">
      <w:pPr>
        <w:spacing w:line="360" w:lineRule="auto"/>
        <w:ind w:firstLine="709"/>
        <w:jc w:val="center"/>
        <w:rPr>
          <w:sz w:val="28"/>
          <w:szCs w:val="28"/>
        </w:rPr>
      </w:pPr>
      <w:r>
        <w:rPr>
          <w:sz w:val="28"/>
          <w:szCs w:val="28"/>
          <w:lang w:val="uk-UA"/>
        </w:rPr>
        <w:br w:type="page"/>
      </w:r>
      <w:bookmarkStart w:id="3" w:name="_Toc225063445"/>
      <w:r w:rsidR="0088278C" w:rsidRPr="007B54ED">
        <w:rPr>
          <w:sz w:val="28"/>
          <w:szCs w:val="28"/>
        </w:rPr>
        <w:t>Список литературы</w:t>
      </w:r>
      <w:bookmarkEnd w:id="3"/>
    </w:p>
    <w:p w:rsidR="0088278C" w:rsidRPr="007B54ED" w:rsidRDefault="0088278C" w:rsidP="007B54ED">
      <w:pPr>
        <w:spacing w:line="360" w:lineRule="auto"/>
        <w:ind w:firstLine="709"/>
        <w:jc w:val="both"/>
        <w:rPr>
          <w:sz w:val="28"/>
          <w:szCs w:val="28"/>
        </w:rPr>
      </w:pPr>
    </w:p>
    <w:p w:rsidR="0088278C" w:rsidRPr="007B54ED" w:rsidRDefault="0088278C" w:rsidP="008B7594">
      <w:pPr>
        <w:numPr>
          <w:ilvl w:val="0"/>
          <w:numId w:val="2"/>
        </w:numPr>
        <w:tabs>
          <w:tab w:val="clear" w:pos="720"/>
        </w:tabs>
        <w:spacing w:line="360" w:lineRule="auto"/>
        <w:ind w:left="0" w:firstLine="0"/>
        <w:jc w:val="both"/>
        <w:rPr>
          <w:sz w:val="28"/>
          <w:szCs w:val="28"/>
        </w:rPr>
      </w:pPr>
      <w:r w:rsidRPr="007B54ED">
        <w:rPr>
          <w:sz w:val="28"/>
          <w:szCs w:val="28"/>
        </w:rPr>
        <w:t xml:space="preserve">Белявский В.А. Тайны Вавилона. – М.: Вече, 2001 </w:t>
      </w:r>
    </w:p>
    <w:p w:rsidR="0088278C" w:rsidRPr="007B54ED" w:rsidRDefault="0088278C" w:rsidP="008B7594">
      <w:pPr>
        <w:numPr>
          <w:ilvl w:val="0"/>
          <w:numId w:val="2"/>
        </w:numPr>
        <w:tabs>
          <w:tab w:val="clear" w:pos="720"/>
        </w:tabs>
        <w:spacing w:line="360" w:lineRule="auto"/>
        <w:ind w:left="0" w:firstLine="0"/>
        <w:jc w:val="both"/>
        <w:rPr>
          <w:sz w:val="28"/>
          <w:szCs w:val="28"/>
        </w:rPr>
      </w:pPr>
      <w:r w:rsidRPr="007B54ED">
        <w:rPr>
          <w:sz w:val="28"/>
          <w:szCs w:val="28"/>
        </w:rPr>
        <w:t>Всеобщая история государства и права / Под ред. К.И. Батыра. – М., 2006</w:t>
      </w:r>
    </w:p>
    <w:p w:rsidR="0088278C" w:rsidRPr="007B54ED" w:rsidRDefault="0088278C" w:rsidP="008B7594">
      <w:pPr>
        <w:numPr>
          <w:ilvl w:val="0"/>
          <w:numId w:val="2"/>
        </w:numPr>
        <w:tabs>
          <w:tab w:val="clear" w:pos="720"/>
        </w:tabs>
        <w:spacing w:line="360" w:lineRule="auto"/>
        <w:ind w:left="0" w:firstLine="0"/>
        <w:jc w:val="both"/>
        <w:rPr>
          <w:sz w:val="28"/>
          <w:szCs w:val="28"/>
        </w:rPr>
      </w:pPr>
      <w:r w:rsidRPr="007B54ED">
        <w:rPr>
          <w:sz w:val="28"/>
          <w:szCs w:val="28"/>
        </w:rPr>
        <w:t>Емельянов В. В.</w:t>
      </w:r>
      <w:r w:rsidR="007B54ED">
        <w:rPr>
          <w:sz w:val="28"/>
          <w:szCs w:val="28"/>
        </w:rPr>
        <w:t xml:space="preserve"> </w:t>
      </w:r>
      <w:r w:rsidRPr="007B54ED">
        <w:rPr>
          <w:sz w:val="28"/>
          <w:szCs w:val="28"/>
        </w:rPr>
        <w:t>Древний Шумер. Очерки культуры. – М.:</w:t>
      </w:r>
      <w:r w:rsidR="007B54ED">
        <w:rPr>
          <w:sz w:val="28"/>
          <w:szCs w:val="28"/>
        </w:rPr>
        <w:t xml:space="preserve"> </w:t>
      </w:r>
      <w:r w:rsidRPr="007B54ED">
        <w:rPr>
          <w:sz w:val="28"/>
          <w:szCs w:val="28"/>
        </w:rPr>
        <w:t>Азбука, 2003</w:t>
      </w:r>
      <w:r w:rsidR="007B54ED">
        <w:rPr>
          <w:sz w:val="28"/>
          <w:szCs w:val="28"/>
        </w:rPr>
        <w:t xml:space="preserve"> </w:t>
      </w:r>
    </w:p>
    <w:p w:rsidR="0088278C" w:rsidRPr="007B54ED" w:rsidRDefault="0088278C" w:rsidP="008B7594">
      <w:pPr>
        <w:numPr>
          <w:ilvl w:val="0"/>
          <w:numId w:val="2"/>
        </w:numPr>
        <w:tabs>
          <w:tab w:val="clear" w:pos="720"/>
        </w:tabs>
        <w:spacing w:line="360" w:lineRule="auto"/>
        <w:ind w:left="0" w:firstLine="0"/>
        <w:jc w:val="both"/>
        <w:rPr>
          <w:sz w:val="28"/>
          <w:szCs w:val="28"/>
        </w:rPr>
      </w:pPr>
      <w:r w:rsidRPr="007B54ED">
        <w:rPr>
          <w:sz w:val="28"/>
          <w:szCs w:val="28"/>
        </w:rPr>
        <w:t>«История государства и права зарубежных стран» / Пд ред. Н. А. Крашенинниковой. - М., 2004</w:t>
      </w:r>
    </w:p>
    <w:p w:rsidR="0088278C" w:rsidRPr="008B7594" w:rsidRDefault="0088278C" w:rsidP="008B7594">
      <w:pPr>
        <w:numPr>
          <w:ilvl w:val="0"/>
          <w:numId w:val="2"/>
        </w:numPr>
        <w:tabs>
          <w:tab w:val="clear" w:pos="720"/>
        </w:tabs>
        <w:spacing w:line="360" w:lineRule="auto"/>
        <w:ind w:left="0" w:firstLine="0"/>
        <w:jc w:val="both"/>
        <w:rPr>
          <w:sz w:val="28"/>
          <w:szCs w:val="28"/>
        </w:rPr>
      </w:pPr>
      <w:r w:rsidRPr="008B7594">
        <w:rPr>
          <w:sz w:val="28"/>
          <w:szCs w:val="28"/>
        </w:rPr>
        <w:t>История государства и права зарубежных стран. \ Под ред. Н.А. Крашенинниковой и проф. О.А.Жидкова. – М., 2006</w:t>
      </w:r>
      <w:bookmarkStart w:id="4" w:name="_GoBack"/>
      <w:bookmarkEnd w:id="4"/>
    </w:p>
    <w:sectPr w:rsidR="0088278C" w:rsidRPr="008B7594" w:rsidSect="007B54ED">
      <w:pgSz w:w="11905" w:h="16837" w:code="9"/>
      <w:pgMar w:top="1134" w:right="851" w:bottom="1134" w:left="1701" w:header="709"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6647" w:rsidRDefault="002F6647">
      <w:r>
        <w:separator/>
      </w:r>
    </w:p>
  </w:endnote>
  <w:endnote w:type="continuationSeparator" w:id="0">
    <w:p w:rsidR="002F6647" w:rsidRDefault="002F66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6647" w:rsidRDefault="002F6647">
      <w:r>
        <w:separator/>
      </w:r>
    </w:p>
  </w:footnote>
  <w:footnote w:type="continuationSeparator" w:id="0">
    <w:p w:rsidR="002F6647" w:rsidRDefault="002F6647">
      <w:r>
        <w:continuationSeparator/>
      </w:r>
    </w:p>
  </w:footnote>
  <w:footnote w:id="1">
    <w:p w:rsidR="002F6647" w:rsidRDefault="0088278C" w:rsidP="0088278C">
      <w:pPr>
        <w:tabs>
          <w:tab w:val="left" w:pos="142"/>
          <w:tab w:val="left" w:pos="284"/>
        </w:tabs>
        <w:jc w:val="both"/>
      </w:pPr>
      <w:r w:rsidRPr="00B25104">
        <w:rPr>
          <w:rStyle w:val="a3"/>
          <w:sz w:val="20"/>
          <w:szCs w:val="20"/>
        </w:rPr>
        <w:footnoteRef/>
      </w:r>
      <w:r w:rsidRPr="00B25104">
        <w:rPr>
          <w:sz w:val="20"/>
          <w:szCs w:val="20"/>
        </w:rPr>
        <w:t xml:space="preserve"> Белявский В.А. тайны Вавилона. – М.: Вече, 2001 – с.56.</w:t>
      </w:r>
    </w:p>
  </w:footnote>
  <w:footnote w:id="2">
    <w:p w:rsidR="002F6647" w:rsidRDefault="0088278C" w:rsidP="0088278C">
      <w:pPr>
        <w:tabs>
          <w:tab w:val="left" w:pos="142"/>
          <w:tab w:val="left" w:pos="284"/>
        </w:tabs>
        <w:jc w:val="both"/>
      </w:pPr>
      <w:r w:rsidRPr="00B25104">
        <w:rPr>
          <w:rStyle w:val="a3"/>
          <w:sz w:val="20"/>
          <w:szCs w:val="20"/>
        </w:rPr>
        <w:footnoteRef/>
      </w:r>
      <w:r w:rsidRPr="00B25104">
        <w:rPr>
          <w:sz w:val="20"/>
          <w:szCs w:val="20"/>
        </w:rPr>
        <w:t xml:space="preserve"> Всеобщая история государства и права / Под ред. К.И. Батыра. – М., 2006. – с. 32.</w:t>
      </w:r>
    </w:p>
  </w:footnote>
  <w:footnote w:id="3">
    <w:p w:rsidR="002F6647" w:rsidRDefault="0088278C" w:rsidP="0088278C">
      <w:pPr>
        <w:tabs>
          <w:tab w:val="left" w:pos="142"/>
          <w:tab w:val="left" w:pos="284"/>
        </w:tabs>
        <w:jc w:val="both"/>
      </w:pPr>
      <w:r w:rsidRPr="00B25104">
        <w:rPr>
          <w:rStyle w:val="a3"/>
          <w:sz w:val="20"/>
          <w:szCs w:val="20"/>
        </w:rPr>
        <w:footnoteRef/>
      </w:r>
      <w:r w:rsidRPr="00B25104">
        <w:rPr>
          <w:sz w:val="20"/>
          <w:szCs w:val="20"/>
        </w:rPr>
        <w:t xml:space="preserve"> Теория государства и права: Учебник для ВУЗов. Под ред.проф.В.М.Корельского и проф.В.Д.Перевалова. 2-е изд. изм. и доп.- М.: издательство НОРМА, 2006. – с.132.</w:t>
      </w:r>
    </w:p>
  </w:footnote>
  <w:footnote w:id="4">
    <w:p w:rsidR="002F6647" w:rsidRDefault="0088278C" w:rsidP="0088278C">
      <w:pPr>
        <w:jc w:val="both"/>
      </w:pPr>
      <w:r w:rsidRPr="00B25104">
        <w:rPr>
          <w:rStyle w:val="a3"/>
          <w:sz w:val="20"/>
          <w:szCs w:val="20"/>
        </w:rPr>
        <w:footnoteRef/>
      </w:r>
      <w:r w:rsidRPr="00B25104">
        <w:rPr>
          <w:sz w:val="20"/>
          <w:szCs w:val="20"/>
        </w:rPr>
        <w:t xml:space="preserve"> Белявский В.А. тайны Вавилона. – М.: Вече, 2001 </w:t>
      </w:r>
    </w:p>
  </w:footnote>
  <w:footnote w:id="5">
    <w:p w:rsidR="002F6647" w:rsidRDefault="0088278C" w:rsidP="0088278C">
      <w:pPr>
        <w:pStyle w:val="a5"/>
        <w:tabs>
          <w:tab w:val="left" w:pos="142"/>
          <w:tab w:val="left" w:pos="284"/>
        </w:tabs>
        <w:jc w:val="both"/>
      </w:pPr>
      <w:r w:rsidRPr="00B25104">
        <w:rPr>
          <w:rStyle w:val="a3"/>
        </w:rPr>
        <w:footnoteRef/>
      </w:r>
      <w:r w:rsidRPr="00B25104">
        <w:t xml:space="preserve"> Хрестоматия по истории государства и права зарубежных стран/Под ред. З.М.Черниловского. - М.: 2004. С.12-25</w:t>
      </w:r>
    </w:p>
  </w:footnote>
  <w:footnote w:id="6">
    <w:p w:rsidR="002F6647" w:rsidRDefault="0088278C" w:rsidP="0088278C">
      <w:pPr>
        <w:jc w:val="both"/>
      </w:pPr>
      <w:r w:rsidRPr="00B25104">
        <w:rPr>
          <w:rStyle w:val="a4"/>
          <w:sz w:val="20"/>
          <w:szCs w:val="20"/>
        </w:rPr>
        <w:footnoteRef/>
      </w:r>
      <w:r w:rsidRPr="00B25104">
        <w:rPr>
          <w:sz w:val="20"/>
          <w:szCs w:val="20"/>
        </w:rPr>
        <w:t xml:space="preserve"> Хрестоматия по истории государства и права зарубежных стран/Под ред. З.М.Черниловского. - М., 2004</w:t>
      </w:r>
    </w:p>
  </w:footnote>
  <w:footnote w:id="7">
    <w:p w:rsidR="002F6647" w:rsidRDefault="0088278C" w:rsidP="0088278C">
      <w:pPr>
        <w:jc w:val="both"/>
      </w:pPr>
      <w:r w:rsidRPr="00B25104">
        <w:rPr>
          <w:rStyle w:val="a4"/>
          <w:sz w:val="20"/>
          <w:szCs w:val="20"/>
        </w:rPr>
        <w:footnoteRef/>
      </w:r>
      <w:r w:rsidRPr="00B25104">
        <w:rPr>
          <w:sz w:val="20"/>
          <w:szCs w:val="20"/>
        </w:rPr>
        <w:t xml:space="preserve"> История государства и права зарубежных стран. \ Под ред. Н.А. Крашенинниковой и проф. О.А.Жидкова. – М., 2006</w:t>
      </w:r>
    </w:p>
  </w:footnote>
  <w:footnote w:id="8">
    <w:p w:rsidR="002F6647" w:rsidRDefault="0088278C" w:rsidP="0088278C">
      <w:pPr>
        <w:tabs>
          <w:tab w:val="left" w:pos="142"/>
          <w:tab w:val="left" w:pos="284"/>
        </w:tabs>
        <w:jc w:val="both"/>
      </w:pPr>
      <w:r w:rsidRPr="00B25104">
        <w:rPr>
          <w:rStyle w:val="a3"/>
          <w:sz w:val="20"/>
          <w:szCs w:val="20"/>
        </w:rPr>
        <w:footnoteRef/>
      </w:r>
      <w:r w:rsidRPr="00B25104">
        <w:rPr>
          <w:sz w:val="20"/>
          <w:szCs w:val="20"/>
        </w:rPr>
        <w:t xml:space="preserve"> История государства и права зарубежных стран. \ Под ред. Н.А. Крашенинниковой и проф. О.А.Жидкова. – М., 2006. – с.25.</w:t>
      </w:r>
    </w:p>
  </w:footnote>
  <w:footnote w:id="9">
    <w:p w:rsidR="002F6647" w:rsidRDefault="0088278C" w:rsidP="0088278C">
      <w:pPr>
        <w:jc w:val="both"/>
      </w:pPr>
      <w:r w:rsidRPr="00B25104">
        <w:rPr>
          <w:rStyle w:val="a4"/>
          <w:sz w:val="20"/>
          <w:szCs w:val="20"/>
        </w:rPr>
        <w:footnoteRef/>
      </w:r>
      <w:r w:rsidRPr="00B25104">
        <w:rPr>
          <w:sz w:val="20"/>
          <w:szCs w:val="20"/>
        </w:rPr>
        <w:t xml:space="preserve"> Белявский В.А. Тайны Вавилона. – М.: Вече, 2001 </w:t>
      </w:r>
    </w:p>
  </w:footnote>
  <w:footnote w:id="10">
    <w:p w:rsidR="002F6647" w:rsidRDefault="0088278C" w:rsidP="0088278C">
      <w:pPr>
        <w:jc w:val="both"/>
      </w:pPr>
      <w:r w:rsidRPr="00B25104">
        <w:rPr>
          <w:rStyle w:val="a4"/>
          <w:sz w:val="20"/>
          <w:szCs w:val="20"/>
        </w:rPr>
        <w:footnoteRef/>
      </w:r>
      <w:r w:rsidRPr="00B25104">
        <w:rPr>
          <w:sz w:val="20"/>
          <w:szCs w:val="20"/>
        </w:rPr>
        <w:t xml:space="preserve"> Тураев Б. А. История Древнего Востока. – Минск, 2000 </w:t>
      </w:r>
    </w:p>
  </w:footnote>
  <w:footnote w:id="11">
    <w:p w:rsidR="002F6647" w:rsidRDefault="0088278C" w:rsidP="0088278C">
      <w:pPr>
        <w:jc w:val="both"/>
      </w:pPr>
      <w:r w:rsidRPr="00B25104">
        <w:rPr>
          <w:rStyle w:val="a4"/>
          <w:sz w:val="20"/>
          <w:szCs w:val="20"/>
        </w:rPr>
        <w:footnoteRef/>
      </w:r>
      <w:r w:rsidRPr="00B25104">
        <w:rPr>
          <w:sz w:val="20"/>
          <w:szCs w:val="20"/>
        </w:rPr>
        <w:t xml:space="preserve"> Емельянов В. В.</w:t>
      </w:r>
      <w:r w:rsidR="007B54ED">
        <w:rPr>
          <w:sz w:val="20"/>
          <w:szCs w:val="20"/>
        </w:rPr>
        <w:t xml:space="preserve"> </w:t>
      </w:r>
      <w:r w:rsidRPr="00B25104">
        <w:rPr>
          <w:sz w:val="20"/>
          <w:szCs w:val="20"/>
        </w:rPr>
        <w:t>Древний Шумер. Очерки культуры. – М.:</w:t>
      </w:r>
      <w:r w:rsidR="007B54ED">
        <w:rPr>
          <w:sz w:val="20"/>
          <w:szCs w:val="20"/>
        </w:rPr>
        <w:t xml:space="preserve"> </w:t>
      </w:r>
      <w:r w:rsidRPr="00B25104">
        <w:rPr>
          <w:sz w:val="20"/>
          <w:szCs w:val="20"/>
        </w:rPr>
        <w:t>Азбука, 2003</w:t>
      </w:r>
      <w:r w:rsidR="007B54ED">
        <w:rPr>
          <w:sz w:val="20"/>
          <w:szCs w:val="20"/>
        </w:rPr>
        <w:t xml:space="preserve"> </w:t>
      </w:r>
    </w:p>
  </w:footnote>
  <w:footnote w:id="12">
    <w:p w:rsidR="002F6647" w:rsidRDefault="0088278C" w:rsidP="0088278C">
      <w:pPr>
        <w:tabs>
          <w:tab w:val="left" w:pos="142"/>
          <w:tab w:val="left" w:pos="284"/>
        </w:tabs>
        <w:jc w:val="both"/>
      </w:pPr>
      <w:r w:rsidRPr="00B25104">
        <w:rPr>
          <w:rStyle w:val="a3"/>
          <w:sz w:val="20"/>
          <w:szCs w:val="20"/>
        </w:rPr>
        <w:footnoteRef/>
      </w:r>
      <w:r w:rsidRPr="00B25104">
        <w:rPr>
          <w:sz w:val="20"/>
          <w:szCs w:val="20"/>
        </w:rPr>
        <w:t xml:space="preserve"> История государства и права зарубежных стран. \ Под ред. Н.А. Крашенинниковой и проф. О.А.Жидкова. – М., 2006. С. 55-57.</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pStyle w:val="1"/>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1">
    <w:nsid w:val="00000002"/>
    <w:multiLevelType w:val="singleLevel"/>
    <w:tmpl w:val="00000002"/>
    <w:name w:val="WW8Num1"/>
    <w:lvl w:ilvl="0">
      <w:start w:val="1"/>
      <w:numFmt w:val="decimal"/>
      <w:lvlText w:val="%1."/>
      <w:lvlJc w:val="left"/>
      <w:pPr>
        <w:tabs>
          <w:tab w:val="num" w:pos="720"/>
        </w:tabs>
        <w:ind w:left="720" w:hanging="36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8278C"/>
    <w:rsid w:val="002F6647"/>
    <w:rsid w:val="003E5D24"/>
    <w:rsid w:val="007B54ED"/>
    <w:rsid w:val="0088278C"/>
    <w:rsid w:val="00896065"/>
    <w:rsid w:val="008B7594"/>
    <w:rsid w:val="00960507"/>
    <w:rsid w:val="00B16C52"/>
    <w:rsid w:val="00B251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5CF2AE0-C097-4961-99C9-5E04067ED4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8278C"/>
    <w:pPr>
      <w:suppressAutoHyphens/>
    </w:pPr>
    <w:rPr>
      <w:sz w:val="24"/>
      <w:szCs w:val="24"/>
      <w:lang w:eastAsia="ar-SA"/>
    </w:rPr>
  </w:style>
  <w:style w:type="paragraph" w:styleId="1">
    <w:name w:val="heading 1"/>
    <w:basedOn w:val="a"/>
    <w:next w:val="a"/>
    <w:link w:val="10"/>
    <w:uiPriority w:val="9"/>
    <w:qFormat/>
    <w:rsid w:val="0088278C"/>
    <w:pPr>
      <w:keepNext/>
      <w:numPr>
        <w:numId w:val="1"/>
      </w:numPr>
      <w:spacing w:before="240" w:after="60"/>
      <w:outlineLvl w:val="0"/>
    </w:pPr>
    <w:rPr>
      <w:rFonts w:ascii="Arial" w:hAnsi="Arial" w:cs="Arial"/>
      <w:b/>
      <w:bCs/>
      <w:kern w:val="1"/>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eastAsia="ar-SA"/>
    </w:rPr>
  </w:style>
  <w:style w:type="character" w:customStyle="1" w:styleId="a3">
    <w:name w:val="Символ сноски"/>
    <w:rsid w:val="0088278C"/>
    <w:rPr>
      <w:rFonts w:cs="Times New Roman"/>
      <w:vertAlign w:val="superscript"/>
    </w:rPr>
  </w:style>
  <w:style w:type="character" w:styleId="a4">
    <w:name w:val="footnote reference"/>
    <w:uiPriority w:val="99"/>
    <w:semiHidden/>
    <w:rsid w:val="0088278C"/>
    <w:rPr>
      <w:vertAlign w:val="superscript"/>
    </w:rPr>
  </w:style>
  <w:style w:type="paragraph" w:styleId="a5">
    <w:name w:val="footnote text"/>
    <w:basedOn w:val="a"/>
    <w:link w:val="a6"/>
    <w:uiPriority w:val="99"/>
    <w:semiHidden/>
    <w:rsid w:val="0088278C"/>
    <w:rPr>
      <w:sz w:val="20"/>
      <w:szCs w:val="20"/>
    </w:rPr>
  </w:style>
  <w:style w:type="character" w:customStyle="1" w:styleId="a6">
    <w:name w:val="Текст сноски Знак"/>
    <w:link w:val="a5"/>
    <w:uiPriority w:val="99"/>
    <w:semiHidden/>
    <w:rPr>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4331</Words>
  <Characters>24687</Characters>
  <Application>Microsoft Office Word</Application>
  <DocSecurity>0</DocSecurity>
  <Lines>205</Lines>
  <Paragraphs>57</Paragraphs>
  <ScaleCrop>false</ScaleCrop>
  <HeadingPairs>
    <vt:vector size="2" baseType="variant">
      <vt:variant>
        <vt:lpstr>Название</vt:lpstr>
      </vt:variant>
      <vt:variant>
        <vt:i4>1</vt:i4>
      </vt:variant>
    </vt:vector>
  </HeadingPairs>
  <TitlesOfParts>
    <vt:vector size="1" baseType="lpstr">
      <vt:lpstr>Законы Хаммурапи</vt:lpstr>
    </vt:vector>
  </TitlesOfParts>
  <Company/>
  <LinksUpToDate>false</LinksUpToDate>
  <CharactersWithSpaces>28961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Законы Хаммурапи</dc:title>
  <dc:subject/>
  <dc:creator>HELENA</dc:creator>
  <cp:keywords/>
  <dc:description/>
  <cp:lastModifiedBy>admin</cp:lastModifiedBy>
  <cp:revision>2</cp:revision>
  <dcterms:created xsi:type="dcterms:W3CDTF">2014-03-06T04:48:00Z</dcterms:created>
  <dcterms:modified xsi:type="dcterms:W3CDTF">2014-03-06T04:48:00Z</dcterms:modified>
</cp:coreProperties>
</file>