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7F" w:rsidRPr="00144985" w:rsidRDefault="00CF4E7F" w:rsidP="00833D71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144985">
        <w:rPr>
          <w:b/>
          <w:bCs/>
          <w:sz w:val="28"/>
          <w:szCs w:val="28"/>
        </w:rPr>
        <w:t>Зарубежный опыт формирования кластеров как перспективного направления развития экономики инноваций</w:t>
      </w:r>
    </w:p>
    <w:p w:rsidR="00833D71" w:rsidRPr="00144985" w:rsidRDefault="00081612" w:rsidP="00833D71">
      <w:pPr>
        <w:pStyle w:val="a3"/>
        <w:rPr>
          <w:color w:val="FFFFFF"/>
        </w:rPr>
      </w:pPr>
      <w:r w:rsidRPr="00144985">
        <w:rPr>
          <w:color w:val="FFFFFF"/>
        </w:rPr>
        <w:t>экономический кластер государство поддержка</w:t>
      </w:r>
    </w:p>
    <w:p w:rsidR="00CF4E7F" w:rsidRPr="00144985" w:rsidRDefault="00CF4E7F" w:rsidP="00833D71">
      <w:pPr>
        <w:pStyle w:val="a3"/>
      </w:pPr>
      <w:r w:rsidRPr="00144985">
        <w:t xml:space="preserve">Одним из базовых направлений развития современной экономики, тесно взаимосвязанным, в первую очередь, с инновационным характером данного развития, является процесс формирования кластеров. </w:t>
      </w:r>
    </w:p>
    <w:p w:rsidR="00CF4E7F" w:rsidRPr="00144985" w:rsidRDefault="00CF4E7F" w:rsidP="00833D71">
      <w:pPr>
        <w:pStyle w:val="a3"/>
      </w:pPr>
      <w:r w:rsidRPr="00144985">
        <w:t>Региональные и межрегиональные кластеры рассматриваются как приоритетные межотраслевые комплексы, которые определяют развитие постиндустриальной информационной экономики на национальном и региональном уровне. Их развитие связывается как с процессами глобализации, так и с формированием промышленной структуры информационной экономики. Задачи перехода России к инновационному типу развития связаны, в частности, с необходимостью формирования инновационных кластеров.</w:t>
      </w:r>
    </w:p>
    <w:p w:rsidR="00CF4E7F" w:rsidRPr="00144985" w:rsidRDefault="00CF4E7F" w:rsidP="00833D71">
      <w:pPr>
        <w:pStyle w:val="a3"/>
      </w:pPr>
      <w:r w:rsidRPr="00144985">
        <w:t>Из определения, данного основоположником современной теории кластеров М. Портером, следует, что «…кластер, или промышленная группа, – это группа географически соседствующих взаимосвязанных компаний и связанных с ними организаций, действующих в определённой сфере, характеризующихся общностью деятельности и взаимодополняющих друг друга».</w:t>
      </w:r>
    </w:p>
    <w:p w:rsidR="00CF4E7F" w:rsidRPr="00144985" w:rsidRDefault="00CF4E7F" w:rsidP="00833D71">
      <w:pPr>
        <w:pStyle w:val="a3"/>
      </w:pPr>
      <w:r w:rsidRPr="00144985">
        <w:t>По мнению С.Р. Древинга, экономический кластер можно определить как мезоэкономическую сетевую структуру, основанную на сочетании вертикальной и горизонтальной, региональной и межрегиональной национальной интеграции юридически независимых предприятий различных технологически связанных отраслей под руководством совета представителей этих предприятий с участием региональной власти и общественности. Развитие кластеров обусловлено глобализацией, информатизацией и формированием постиндустриальной экономики и имеет целью сокращение трансакционных и организационно-управленческих издержек на основе использования синергетического эффекта сетевой интеграции и рационального распределения прав собственности.</w:t>
      </w:r>
    </w:p>
    <w:p w:rsidR="00CF4E7F" w:rsidRPr="00144985" w:rsidRDefault="00CF4E7F" w:rsidP="00833D71">
      <w:pPr>
        <w:pStyle w:val="a3"/>
      </w:pPr>
      <w:r w:rsidRPr="00144985">
        <w:t>Вместе с тем, само понятие «кластер» использовалось в различных науках до того, как профессор Портер применил его для характеристики определённым образом взаимосвязанной группы предприятий. Так, по словам отечественного исследователя И.В. Пилипенко, «…впервые термин «кластер» вошёл в научный оборот в математике, когда в конце 1930-х гг. был сформулирован аппарат кластерного анализа многомерных данных.</w:t>
      </w:r>
      <w:r w:rsidR="00A56CA6" w:rsidRPr="00144985">
        <w:t xml:space="preserve"> </w:t>
      </w:r>
      <w:r w:rsidRPr="00144985">
        <w:t>В неорганической химии кластерами обозначается класс химических соединений, в составе которых находится различное число атомов переходных металлов. Физика кластеров является одним из наиболее динамически развивающихся направлений современной физической науки. Вычислительные кластеры однотипных компьютеров, объединённых диспетчерской системой, активно используются в образовании и научных исследованиях для решения трудоёмких вычислительных задач...».</w:t>
      </w:r>
    </w:p>
    <w:p w:rsidR="00CF4E7F" w:rsidRPr="00144985" w:rsidRDefault="00CF4E7F" w:rsidP="00833D71">
      <w:pPr>
        <w:pStyle w:val="a3"/>
      </w:pPr>
      <w:r w:rsidRPr="00144985">
        <w:t>Помимо этого, в работе И.В. Пилипенко отмечается, что «…термин «кластер» использовался советскими и российскими экономико-географами А.П. Горкиным и Л.В. Смирнягиным и шведскими бизнес-экономистами К. Фредрикссоном и Л. Линдмарком для обозначения скоплений предприятий в пространстве ещё в 1970-х гг</w:t>
      </w:r>
      <w:r w:rsidR="00A56CA6" w:rsidRPr="00144985">
        <w:t>.</w:t>
      </w:r>
      <w:r w:rsidRPr="00144985">
        <w:t>». Данное понятие встречается также в исследованиях таких крупных учёных, как А. Лёш и один из основоположников региональной экономической науки У. Айзард.</w:t>
      </w:r>
    </w:p>
    <w:p w:rsidR="00CF4E7F" w:rsidRPr="00144985" w:rsidRDefault="00CF4E7F" w:rsidP="00833D71">
      <w:pPr>
        <w:pStyle w:val="a3"/>
      </w:pPr>
      <w:r w:rsidRPr="00144985">
        <w:t>Кластеры как форма пространственного объединения предприятий получили широкое распространение в экономике западных стран. Учитывая необходимость инновационного развития России в контексте повышения конкурентоспособности отраслей и секторов в условиях интеграции страны в глобальную экономику, считаем целесообразным в рамках данной работы провести исследование зарубежного опыта формирования кластеров.</w:t>
      </w:r>
    </w:p>
    <w:p w:rsidR="00CF4E7F" w:rsidRPr="00144985" w:rsidRDefault="00CF4E7F" w:rsidP="00833D71">
      <w:pPr>
        <w:pStyle w:val="a3"/>
      </w:pPr>
      <w:r w:rsidRPr="00144985">
        <w:t>Классическими примерами успешных кластеров являются группы компаний в области информационных технологий в Силиконовой долине, телекоммуникаций в Хельсинки, производства кинофильмов в Голливуде, Бенгалор в Индии, Монпелье во Франции, кластер «Био Долина», расположенный на стыке границ Франции, Германии и Швейцарии.</w:t>
      </w:r>
    </w:p>
    <w:p w:rsidR="00CF4E7F" w:rsidRPr="00144985" w:rsidRDefault="00CF4E7F" w:rsidP="00833D71">
      <w:pPr>
        <w:pStyle w:val="a3"/>
      </w:pPr>
      <w:r w:rsidRPr="00144985">
        <w:t>Так, во многом именно благодаря кластерной политике Финляндия смогла за последние 15 лет выйти в мировые лидеры по конкурентоспособности и превратиться в телекоммуникационную супердержаву.</w:t>
      </w:r>
    </w:p>
    <w:p w:rsidR="00CF4E7F" w:rsidRPr="00144985" w:rsidRDefault="00CF4E7F" w:rsidP="00833D71">
      <w:pPr>
        <w:pStyle w:val="a3"/>
      </w:pPr>
      <w:r w:rsidRPr="00144985">
        <w:t>Данный процесс начался с того, что в этой стране в 1996 г. группой финских исследователей были выделены 10 промышленных кластеров с различной степенью развитости.</w:t>
      </w:r>
    </w:p>
    <w:p w:rsidR="00CF4E7F" w:rsidRPr="00144985" w:rsidRDefault="00CF4E7F" w:rsidP="00833D71">
      <w:pPr>
        <w:pStyle w:val="a3"/>
      </w:pPr>
      <w:r w:rsidRPr="00144985">
        <w:t>Далее с помощью ряда индикаторов была выявлена степень инновационности компаний, формирующих кластеры, и рассмотрены перспективы развития каждого кластера с учётом проведения кластерной политики. Взяв за основу ромб конкурентных преимуществ М. Портера, были определены сильные и слабые стороны ромба для каждого из кластеров, намечена последовательность улучшения всех детерминант конкурентоспособности, сделан упор на производство товаров и услуг с повышенной добавленной стоимостью.</w:t>
      </w:r>
    </w:p>
    <w:p w:rsidR="00CF4E7F" w:rsidRPr="00144985" w:rsidRDefault="00CF4E7F" w:rsidP="00833D71">
      <w:pPr>
        <w:pStyle w:val="a3"/>
      </w:pPr>
      <w:r w:rsidRPr="00144985">
        <w:t>Государство стимулировало развитие кластеров, гарантируя развитие свободного рынка и создавая специализированные факторы производства с помощью целого комплекса мероприятий: развития рынка труда, системы образования, технопарков и программы центров знаний (Centre of Expertise Programme), транспортной системы, поддержки малого и среднего бизнеса, поощрения использования энергосберегающих технологий и других программ. В итоге в настоящее время, как и было спрогнозировано в 1996 г., наиболее быстрыми темпами развиваются телекоммуникационный, природный и здравоохранительный кластер, компании которых в настоящее время являются локомотивами экономики Финляндии.</w:t>
      </w:r>
    </w:p>
    <w:p w:rsidR="00CF4E7F" w:rsidRPr="00144985" w:rsidRDefault="00CF4E7F" w:rsidP="00833D71">
      <w:pPr>
        <w:pStyle w:val="a3"/>
      </w:pPr>
      <w:r w:rsidRPr="00144985">
        <w:t xml:space="preserve">В США департамент экономического развития, отвечающий за региональную политику, финансирует исследовательские проекты, цель которых – выявление кластеров, и предоставляет специальные гранты отдельным штатам на развитие кластеров, в частности в депрессивных регионах. В настоящий момент стратегия развития практически каждого штата в Америке опирается на развитие кластеров. </w:t>
      </w:r>
    </w:p>
    <w:p w:rsidR="00CF4E7F" w:rsidRPr="00144985" w:rsidRDefault="00CF4E7F" w:rsidP="00833D71">
      <w:pPr>
        <w:pStyle w:val="a3"/>
      </w:pPr>
      <w:r w:rsidRPr="00144985">
        <w:t xml:space="preserve">Существенную роль в проведении кластерной политики в США играют бизнес-ассоциации, в частности Национальный совет по конкурентоспособности, в состав которого входят бизнесмены и академики. </w:t>
      </w:r>
    </w:p>
    <w:p w:rsidR="00CF4E7F" w:rsidRPr="00144985" w:rsidRDefault="00CF4E7F" w:rsidP="00833D71">
      <w:pPr>
        <w:pStyle w:val="a3"/>
      </w:pPr>
      <w:r w:rsidRPr="00144985">
        <w:t>Профессор Портер приводит следующий пример формирования крупных кластеров Гранд Рапидс в США (рис. 1).</w:t>
      </w:r>
    </w:p>
    <w:p w:rsidR="00CF4E7F" w:rsidRPr="00144985" w:rsidRDefault="00CF4E7F" w:rsidP="00833D71">
      <w:pPr>
        <w:pStyle w:val="a3"/>
      </w:pPr>
    </w:p>
    <w:p w:rsidR="00CF4E7F" w:rsidRPr="00144985" w:rsidRDefault="00673C4A" w:rsidP="00833D71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1.75pt;height:169.5pt;visibility:visible">
            <v:imagedata r:id="rId7" o:title="" grayscale="t"/>
          </v:shape>
        </w:pict>
      </w:r>
    </w:p>
    <w:p w:rsidR="00CF4E7F" w:rsidRPr="00144985" w:rsidRDefault="00CF4E7F" w:rsidP="00A56CA6">
      <w:pPr>
        <w:spacing w:line="360" w:lineRule="auto"/>
        <w:ind w:firstLine="709"/>
        <w:jc w:val="both"/>
        <w:rPr>
          <w:sz w:val="28"/>
          <w:szCs w:val="28"/>
        </w:rPr>
      </w:pPr>
      <w:r w:rsidRPr="00144985">
        <w:rPr>
          <w:sz w:val="28"/>
          <w:szCs w:val="28"/>
        </w:rPr>
        <w:t>Рис. 1</w:t>
      </w:r>
      <w:r w:rsidR="00A56CA6" w:rsidRPr="00144985">
        <w:rPr>
          <w:sz w:val="28"/>
          <w:szCs w:val="28"/>
        </w:rPr>
        <w:t xml:space="preserve"> -</w:t>
      </w:r>
      <w:r w:rsidRPr="00144985">
        <w:rPr>
          <w:sz w:val="28"/>
          <w:szCs w:val="28"/>
        </w:rPr>
        <w:t xml:space="preserve"> Крупнейшие кластеры Гранд Рапидс</w:t>
      </w:r>
    </w:p>
    <w:p w:rsidR="00A56CA6" w:rsidRPr="00144985" w:rsidRDefault="00A56CA6" w:rsidP="00A56CA6">
      <w:pPr>
        <w:spacing w:line="360" w:lineRule="auto"/>
        <w:ind w:firstLine="709"/>
        <w:jc w:val="both"/>
        <w:rPr>
          <w:sz w:val="28"/>
          <w:szCs w:val="28"/>
        </w:rPr>
      </w:pPr>
    </w:p>
    <w:p w:rsidR="00CF4E7F" w:rsidRPr="00144985" w:rsidRDefault="00CF4E7F" w:rsidP="00833D71">
      <w:pPr>
        <w:pStyle w:val="a3"/>
      </w:pPr>
      <w:r w:rsidRPr="00144985">
        <w:t xml:space="preserve">Как следует из рисунка 1, в районе Гранд Рапидс имеется в наличии пять крупных кластеров, тесно взаимосвязанных между собой, поскольку каждый из представленных кластеров (за исключением кластера, занимающегося изготовлением готовых пищевых продуктов) нуждается в продукции других. При этом обеспечивается существенное снижение транспортных издержек, что способствует формированию дополнительных конкурентных преимуществ для каждого их производств. </w:t>
      </w:r>
    </w:p>
    <w:p w:rsidR="00CF4E7F" w:rsidRPr="00144985" w:rsidRDefault="00CF4E7F" w:rsidP="00833D71">
      <w:pPr>
        <w:pStyle w:val="a3"/>
      </w:pPr>
      <w:r w:rsidRPr="00144985">
        <w:t>Подход к кластерной политике со стороны правительства Великобритании в целом схож с американским. В частности, правительство Англии выдаёт гранты агентствам регионального развития, которые разрабатывают и реализуют стратегии развития кластеров.</w:t>
      </w:r>
    </w:p>
    <w:p w:rsidR="00CF4E7F" w:rsidRPr="00144985" w:rsidRDefault="00CF4E7F" w:rsidP="00833D71">
      <w:pPr>
        <w:pStyle w:val="a3"/>
      </w:pPr>
      <w:r w:rsidRPr="00144985">
        <w:t>Конкурентоспособность Швеции в целлюлозно-бумажном секторе распространяется на оборудование по деревообработке и производству бумаги, конвейерные линии и некоторые смежные отрасли-потребители (например, производство спичек). Дания разработала специфические промышленные технологии для агробизнеса и пищевой промышленности. Подобным же образом немецкие машиностроители и автомобилестроители выигрывают от наличия в Германии высокоразвитого производства компонентов для этих отраслей. В Италии специальные кластеры сформировались в промышленных районах, в которых сложились отраслевые комбинации: металлообработка – режущий инструмент, мода – дизайн, кожа – обувь, деревообработка – мебель.</w:t>
      </w:r>
    </w:p>
    <w:p w:rsidR="00CF4E7F" w:rsidRPr="00144985" w:rsidRDefault="00CF4E7F" w:rsidP="00833D71">
      <w:pPr>
        <w:pStyle w:val="a3"/>
      </w:pPr>
      <w:r w:rsidRPr="00144985">
        <w:t>Крупнейший кластер Южной Кореи – комплекс электронной промышленности Куми (Kumi Electronic Industry Complex – KEIC). Население Куми Сити – 350 тыс. человек. Кластер занимает 3,2 % территории провинции, расположен вблизи Тэгу – третьего по величине города Южной Кореи – на главной транспортной магистрали, связывающей Сеул с главным морским портом Пусан. Кластер состоит из четырёх крупных технологических парков. В комплексе участвуют производители электронной продукции, их поставщики и посреднические компании, а также государственные организации, в т.ч. два университета. В Куми насчитывается</w:t>
      </w:r>
      <w:r w:rsidR="00A56CA6" w:rsidRPr="00144985">
        <w:t xml:space="preserve"> </w:t>
      </w:r>
      <w:r w:rsidRPr="00144985">
        <w:t>725 компаний с общим числом штатных сотрудников около 80 тыс</w:t>
      </w:r>
      <w:r w:rsidR="00081612" w:rsidRPr="00144985">
        <w:t>.</w:t>
      </w:r>
    </w:p>
    <w:p w:rsidR="00CF4E7F" w:rsidRPr="00144985" w:rsidRDefault="00CF4E7F" w:rsidP="00833D71">
      <w:pPr>
        <w:pStyle w:val="a3"/>
      </w:pPr>
      <w:r w:rsidRPr="00144985">
        <w:t>В 1974 г., когда Куми был организован, экспорт продукции его компаний составлял 79 млн долл., в 2003 г. он достиг 20 млрд долл. – 10,3 % всего экспорта Южной Кореи. Основными рынками сбыта электроники Куми стали Китай, США (вместе более 40 %), ЕС и Япония. В кластере функционируют государственные организации: Информационный центр промышленных технологий, Корейская корпорация развития электронной промышленности и Центр для обучения иностранных рабочих.</w:t>
      </w:r>
    </w:p>
    <w:p w:rsidR="00CF4E7F" w:rsidRPr="00144985" w:rsidRDefault="00CF4E7F" w:rsidP="00833D71">
      <w:pPr>
        <w:pStyle w:val="a3"/>
      </w:pPr>
      <w:r w:rsidRPr="00144985">
        <w:t>Правительство страны и крупные ТНК (чеболи) внесли значительный вклад в формирование и развитие кластера. Модель таких чеболи как крупных промышленных конгломератов пришла из Японии, заинтересованной в поставках продукции на собственные рынки.</w:t>
      </w:r>
    </w:p>
    <w:p w:rsidR="00CF4E7F" w:rsidRPr="00144985" w:rsidRDefault="00CF4E7F" w:rsidP="00833D71">
      <w:pPr>
        <w:pStyle w:val="a3"/>
      </w:pPr>
      <w:r w:rsidRPr="00144985">
        <w:t>Первоначально производство бытовой электроники было организовано на базе лицензионных соглашений, Корея повысила собственные расходы на НИОКР и перешла к стратегии партнерских отношений с иностранными фирмами, в т.ч. с малыми и средними инновационными предприятиями в США, научными центрами в России и т.д. Для России интерес представляет роль правительства в создании промышленной политики, национальной и региональных систем инноваций. До вступления Южной Кореи в ВТО (1995) широко использовались прямые субсидии, низкопроцентные займы и налоговые льготы, после вступления правительство перешло к менее явным формам поддержки индустриальных кластеров.</w:t>
      </w:r>
    </w:p>
    <w:p w:rsidR="00CF4E7F" w:rsidRPr="00144985" w:rsidRDefault="00CF4E7F" w:rsidP="00833D71">
      <w:pPr>
        <w:pStyle w:val="a3"/>
      </w:pPr>
      <w:r w:rsidRPr="00144985">
        <w:t>В работах Майкла Портера также приведена схема размещения основных региональных кластеров Португалии (рис. 2).</w:t>
      </w:r>
    </w:p>
    <w:p w:rsidR="00632DAA" w:rsidRPr="00144985" w:rsidRDefault="00632DAA" w:rsidP="00833D71">
      <w:pPr>
        <w:pStyle w:val="a3"/>
        <w:rPr>
          <w:noProof/>
        </w:rPr>
      </w:pPr>
    </w:p>
    <w:p w:rsidR="00CF4E7F" w:rsidRPr="00144985" w:rsidRDefault="00673C4A" w:rsidP="00833D71">
      <w:pPr>
        <w:pStyle w:val="a3"/>
      </w:pPr>
      <w:r>
        <w:rPr>
          <w:noProof/>
        </w:rPr>
        <w:pict>
          <v:shape id="Рисунок 2" o:spid="_x0000_i1026" type="#_x0000_t75" style="width:268.5pt;height:198pt;visibility:visible">
            <v:imagedata r:id="rId8" o:title=""/>
          </v:shape>
        </w:pict>
      </w:r>
    </w:p>
    <w:p w:rsidR="00CF4E7F" w:rsidRPr="00144985" w:rsidRDefault="00CF4E7F" w:rsidP="00833D71">
      <w:pPr>
        <w:spacing w:line="360" w:lineRule="auto"/>
        <w:ind w:firstLine="709"/>
        <w:jc w:val="both"/>
        <w:rPr>
          <w:sz w:val="28"/>
          <w:szCs w:val="28"/>
        </w:rPr>
      </w:pPr>
      <w:r w:rsidRPr="00144985">
        <w:rPr>
          <w:sz w:val="28"/>
          <w:szCs w:val="28"/>
        </w:rPr>
        <w:t xml:space="preserve">Рис. 2 </w:t>
      </w:r>
      <w:r w:rsidR="00A56CA6" w:rsidRPr="00144985">
        <w:rPr>
          <w:sz w:val="28"/>
          <w:szCs w:val="28"/>
        </w:rPr>
        <w:t xml:space="preserve">- </w:t>
      </w:r>
      <w:r w:rsidRPr="00144985">
        <w:rPr>
          <w:sz w:val="28"/>
          <w:szCs w:val="28"/>
        </w:rPr>
        <w:t>Региональные кластеры Португалии</w:t>
      </w:r>
    </w:p>
    <w:p w:rsidR="00CF4E7F" w:rsidRPr="00144985" w:rsidRDefault="00632DAA" w:rsidP="00833D71">
      <w:pPr>
        <w:pStyle w:val="a3"/>
      </w:pPr>
      <w:r w:rsidRPr="00144985">
        <w:br w:type="page"/>
      </w:r>
      <w:r w:rsidR="00CF4E7F" w:rsidRPr="00144985">
        <w:t>Как следует из рисунка 2, практически в каждом регионе Португалии имеется собственный кластер (или группа кластеров), являющийся точкой роста для данной территории. На наш взгляд, подобный подход, основанный на выявлении конкурентных преимуществ региона и создании ряда кластеров, является весьма перспективным для России, поскольку он позволит снизить диспропорции территориального развития.</w:t>
      </w:r>
    </w:p>
    <w:p w:rsidR="00CF4E7F" w:rsidRPr="00144985" w:rsidRDefault="00CF4E7F" w:rsidP="00833D71">
      <w:pPr>
        <w:pStyle w:val="a3"/>
      </w:pPr>
      <w:r w:rsidRPr="00144985">
        <w:t>Интересны результаты исследований роли кластеров в развитии инноваций, которые проводились по инициативе Еврокомиссии в 2006 г. в 25 странах-членах ЕС, нескольких странах-кандидатах на вступление в Объединённую Европу.</w:t>
      </w:r>
    </w:p>
    <w:p w:rsidR="00CF4E7F" w:rsidRPr="00144985" w:rsidRDefault="00CF4E7F" w:rsidP="00833D71">
      <w:pPr>
        <w:pStyle w:val="a3"/>
      </w:pPr>
      <w:r w:rsidRPr="00144985">
        <w:t xml:space="preserve">Опрос проводился на базе 3528 компаний, функционирующих в кластерной среде, отобранных случайным образом из 20 994 фирм. Опрашивались, в основном, топ-менеджеры компаний, непосредственно принимающие стратегические управленческие решения. </w:t>
      </w:r>
    </w:p>
    <w:p w:rsidR="00CF4E7F" w:rsidRPr="00144985" w:rsidRDefault="00CF4E7F" w:rsidP="00833D71">
      <w:pPr>
        <w:pStyle w:val="a3"/>
      </w:pPr>
      <w:r w:rsidRPr="00144985">
        <w:t xml:space="preserve">Результаты проводимого опроса свидетельствуют, что по количеству компаний, действующих в кластерной среде, лидирующие позиции занимают Великобритания (84 % компаний), Латвия (67 %) и Ирландия (64 %), Италия (43 %), Болгария (35 %) и Австрия (34 %). </w:t>
      </w:r>
    </w:p>
    <w:p w:rsidR="00CF4E7F" w:rsidRPr="00144985" w:rsidRDefault="00CF4E7F" w:rsidP="00833D71">
      <w:pPr>
        <w:pStyle w:val="a3"/>
      </w:pPr>
      <w:r w:rsidRPr="00144985">
        <w:t xml:space="preserve">Достаточно невысока величина данного показателя для Кипра (3 %), Польши (4 %), Чехии (4 %), Греции (9 %), Эстонии (9 %) и Литвы (9 %). </w:t>
      </w:r>
    </w:p>
    <w:p w:rsidR="00CF4E7F" w:rsidRPr="00144985" w:rsidRDefault="00CF4E7F" w:rsidP="00833D71">
      <w:pPr>
        <w:pStyle w:val="a3"/>
      </w:pPr>
      <w:r w:rsidRPr="00144985">
        <w:t xml:space="preserve">Анализ показал, что в Европейском Союзе в среднем каждая четвёртая компания (24 %) с численностью занятых свыше 20 человек работает в кластерной среде, характеризуемой тесной кооперацией с другими местными компаниями и сильными связями с локальной бизнес-структурой. Существенные различия наблюдаются между старыми членами ЕС и присоединившимися в 2004 г. и позднее: в недавно присоединившихся к ЕС странах компании, работающие в кластерной среде, составляют всего 9 %, в то время как в остальных странах данное соотношение составляет в среднем порядка 28 %. </w:t>
      </w:r>
    </w:p>
    <w:p w:rsidR="00CF4E7F" w:rsidRPr="00144985" w:rsidRDefault="00CF4E7F" w:rsidP="00833D71">
      <w:pPr>
        <w:pStyle w:val="a3"/>
      </w:pPr>
      <w:r w:rsidRPr="00144985">
        <w:t xml:space="preserve">Из общего количества компаний в ЕС приблизительно 23 % принимают участие более чем в одной сети и 50 % компаний активны только в одной сети. Кластерные компании из недавно присоединившихся к ЕС стран в меньшей степени участвуют в различных сетях (30 % не принимают участия вообще, 30 % принимают участие более чем в одной). Наиболее интенсивно развивается налаживание сетей в Швейцарии, Исландии и Норвегии. В указанных странах 44 % компаний активно участвуют, по крайней мере, в двух сетевых образованиях. </w:t>
      </w:r>
    </w:p>
    <w:p w:rsidR="00CF4E7F" w:rsidRPr="00144985" w:rsidRDefault="00CF4E7F" w:rsidP="00833D71">
      <w:pPr>
        <w:pStyle w:val="a3"/>
      </w:pPr>
      <w:r w:rsidRPr="00144985">
        <w:t xml:space="preserve">Уровень и интенсивность сетевых связей наиболее высоки в северных регионах ЕС: Финляндии, Швеции, Дании и Норвегии. В этих странах большинство кластерных компаний принимают активное участие, по крайней мере, в двух бизнес-сетях (схожие характеристики имеет только Турция), и около девяти из десяти компаний принимают участие хотя бы в одной сети. Стратегия отказа от участия в какой-либо сети оказалась распространённой в Чешской Республике (51 % компаний), Италии (49 %), Венгрии (48 %), Словакии (41 %), Бельгии, Португалии и Словении (по 39 %). </w:t>
      </w:r>
    </w:p>
    <w:p w:rsidR="00CF4E7F" w:rsidRPr="00144985" w:rsidRDefault="00CF4E7F" w:rsidP="00833D71">
      <w:pPr>
        <w:pStyle w:val="a3"/>
      </w:pPr>
      <w:r w:rsidRPr="00144985">
        <w:t>Наилучшим образом интеграционные процессы происходят: между компаниями (среди среднего и малого бизнеса – 70 % компаний, среди крупных компаний – 60 %, среди недавно открытых – 40 %); между компаниями и государственной администрацией (64 %); между компаниями и различными финансовыми институтами (61 %); между компаниями и университетами (55 %); между компаниями и государственными лабораториями (36 %), а также между компаниями и исследовательскими центрами (36 %).</w:t>
      </w:r>
    </w:p>
    <w:p w:rsidR="00CF4E7F" w:rsidRPr="00144985" w:rsidRDefault="00CF4E7F" w:rsidP="00833D71">
      <w:pPr>
        <w:pStyle w:val="a3"/>
      </w:pPr>
      <w:r w:rsidRPr="00144985">
        <w:t xml:space="preserve">Одной из основных форм кооперации предприятий в любой из представленных комбинаций является обмен информацией. При этом полученные от объединения выгоды фирмы определяют следующим образом: 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 xml:space="preserve">64 % компаний отметили возможность нанимать более подготовленных работников; 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 xml:space="preserve">62 % – регулярный обмен информацией в кластере; 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 xml:space="preserve">61 % респондентов считают, что их кластер способствует поднятию предпринимательского духа; 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59 % отмечают, что для их кластера характерно развитие партнёрских отношений по специфическим проектам;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57 % свидетельствуют о наличии обмена опытом внутри кластера;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55 % компаний выделяют обмен информацией, касающейся технологий;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41 % компаний отмечают среди позитивных характеристик своего кластера помощь в сокращении времени доступа к рынку;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43 % фирм отмечают, что их кластеры обеспечивают доступ к исследовательской инфраструктуре;</w:t>
      </w:r>
    </w:p>
    <w:p w:rsidR="00CF4E7F" w:rsidRPr="00144985" w:rsidRDefault="00CF4E7F" w:rsidP="00833D71">
      <w:pPr>
        <w:pStyle w:val="a3"/>
        <w:numPr>
          <w:ilvl w:val="0"/>
          <w:numId w:val="1"/>
        </w:numPr>
        <w:tabs>
          <w:tab w:val="clear" w:pos="2149"/>
          <w:tab w:val="num" w:pos="1008"/>
        </w:tabs>
        <w:ind w:left="0" w:firstLine="709"/>
      </w:pPr>
      <w:r w:rsidRPr="00144985">
        <w:t>46 % компаний утверждают, что кластеры дают всем участникам возможность пользования важными элементами инфраструктуры: зданиями, исследовательскими лабораториями и пр.</w:t>
      </w:r>
    </w:p>
    <w:p w:rsidR="00CF4E7F" w:rsidRPr="00144985" w:rsidRDefault="00CF4E7F" w:rsidP="00833D71">
      <w:pPr>
        <w:pStyle w:val="a3"/>
      </w:pPr>
      <w:r w:rsidRPr="00144985">
        <w:t>В условиях жёсткой конкуренции и высокого спроса на инновационную продукцию компании фокусируются на разработках и внедрении инноваций. Многие кластерные компании вовлечены в инновационную деятельность: исследования показывают, что 60 % компаний ЕС внедрили инновационный продукт за последние два года, и около половины – инновационную технологию.</w:t>
      </w:r>
    </w:p>
    <w:p w:rsidR="00CF4E7F" w:rsidRPr="00144985" w:rsidRDefault="00CF4E7F" w:rsidP="00833D71">
      <w:pPr>
        <w:pStyle w:val="a3"/>
      </w:pPr>
      <w:r w:rsidRPr="00144985">
        <w:t xml:space="preserve">В целом порядка 78 % опрошенных компаний в ЕС занимались деятельностью, косвенно указывающей на инновационную активность. Таких компаний больше в странах-новичках (82 %), странах, не имеющих отношения к ЕС (86 %), но особенно в странах-кандидатах (93 %). Общая тенденция такова, что чем больше открывается новых рынков и чем моложе компания, тем больше вовлечение в инновационные процессы и стремление развивать бизнес. </w:t>
      </w:r>
    </w:p>
    <w:p w:rsidR="00CF4E7F" w:rsidRPr="00144985" w:rsidRDefault="00CF4E7F" w:rsidP="00833D71">
      <w:pPr>
        <w:pStyle w:val="a3"/>
      </w:pPr>
      <w:r w:rsidRPr="00144985">
        <w:t>Кластерные инновационные компании ЕС с большей вероятностью патентуют и регистрируют в качестве торговых марок свои инновации и новые продукты/услуги: в 2004 г. на патент претендовали 12 % компаний, на новые торговые марки – 14 % компаний, а в 2006 г. эта доля составила уже 29 % в обоих случаях.</w:t>
      </w:r>
    </w:p>
    <w:p w:rsidR="00CF4E7F" w:rsidRPr="00144985" w:rsidRDefault="00CF4E7F" w:rsidP="00833D71">
      <w:pPr>
        <w:pStyle w:val="a3"/>
      </w:pPr>
      <w:r w:rsidRPr="00144985">
        <w:t>Принадлежность к кластерам в первую очередь способствует формированию конкурентных преимуществ компаний на местных и региональных рынках (около 2/3 компаний в ЕС подтвердили, что принадлежность к кластеру помогает им достичь этих рынков). Не менее важна роль кластеров в улучшении конкурентоспособности большинства компаний на нац</w:t>
      </w:r>
      <w:r w:rsidR="00632DAA" w:rsidRPr="00144985">
        <w:t>иональных рынках ЕС.</w:t>
      </w:r>
    </w:p>
    <w:p w:rsidR="00CF4E7F" w:rsidRPr="00144985" w:rsidRDefault="00CF4E7F" w:rsidP="00833D71">
      <w:pPr>
        <w:pStyle w:val="a3"/>
      </w:pPr>
      <w:r w:rsidRPr="00144985">
        <w:t xml:space="preserve">В целом кластеры больше всего способствуют повышению эффективности работы маркетингового отдела, а также при продаже, снабжении, приобретении и поставках. </w:t>
      </w:r>
    </w:p>
    <w:p w:rsidR="00CF4E7F" w:rsidRPr="00144985" w:rsidRDefault="00CF4E7F" w:rsidP="00833D71">
      <w:pPr>
        <w:pStyle w:val="a3"/>
      </w:pPr>
      <w:r w:rsidRPr="00144985">
        <w:t xml:space="preserve">Отделы исследований и разработок получают наибольшую выгоду от принадлежности к кластеру в Дании, Финляндии и Литве. В Венгрии и Латвии больше всех выигрывают отделы снабжения и продаж. Маркетинговые отделы получают наибольшую выгоду на Мальте, в Нидерландах и Эстонии. </w:t>
      </w:r>
    </w:p>
    <w:p w:rsidR="00CF4E7F" w:rsidRPr="00144985" w:rsidRDefault="00CF4E7F" w:rsidP="00833D71">
      <w:pPr>
        <w:pStyle w:val="a3"/>
      </w:pPr>
      <w:r w:rsidRPr="00144985">
        <w:t xml:space="preserve">Порядка 20 % от общей численности европейских компаний, работающих в кластерной среде, заявили, что возможность войти в кластер являлась главным аргументом при принятии решения о текущем местоположении компании. </w:t>
      </w:r>
    </w:p>
    <w:p w:rsidR="00CF4E7F" w:rsidRPr="00144985" w:rsidRDefault="00CF4E7F" w:rsidP="00833D71">
      <w:pPr>
        <w:pStyle w:val="a3"/>
      </w:pPr>
      <w:r w:rsidRPr="00144985">
        <w:t xml:space="preserve">Большинство менеджеров кластерных компаний свидетельствуют, что государственные власти играют важную, если не основную, роль при поддержке кластеров (данное мнение разделяют 2/3 компаний). В то же время фирмы в ряде стран являются противниками вмешательства государства в процесс формирования кластеров. Данная позиция особенно популярна в Турции, Исландии, Чехии, а также в Словении и Румынии. </w:t>
      </w:r>
    </w:p>
    <w:p w:rsidR="00CF4E7F" w:rsidRPr="00144985" w:rsidRDefault="00CF4E7F" w:rsidP="00833D71">
      <w:pPr>
        <w:pStyle w:val="a3"/>
      </w:pPr>
      <w:r w:rsidRPr="00144985">
        <w:t xml:space="preserve">Основными формами поддержки кластеров государством в странах ЕС являются: 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прямая финансовая поддержка специфических проектов;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обеспечение выполнения административных процедур;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 xml:space="preserve">предоставление зданий или иных составляющих инфраструктуры; 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снижение налогов на исследовательские и инновационные расходы;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снижение налогов на другие расходы, не связанные с исследованиями и разработками и инновациями;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организация публичных мероприятий (ярмарки, торговые миссии и пр.);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 xml:space="preserve">обеспечение сетей с университетами, администрацией; 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обеспечение сетей с фирмами;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 xml:space="preserve">поддержка в развитии бизнес-инкубаторов; 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поддержка в улучшении репутации кластера;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обеспечение передачи информации;</w:t>
      </w:r>
    </w:p>
    <w:p w:rsidR="00CF4E7F" w:rsidRPr="00144985" w:rsidRDefault="00CF4E7F" w:rsidP="00833D71">
      <w:pPr>
        <w:pStyle w:val="a3"/>
        <w:numPr>
          <w:ilvl w:val="0"/>
          <w:numId w:val="2"/>
        </w:numPr>
        <w:tabs>
          <w:tab w:val="clear" w:pos="2149"/>
          <w:tab w:val="num" w:pos="1036"/>
        </w:tabs>
        <w:ind w:left="0" w:firstLine="709"/>
      </w:pPr>
      <w:r w:rsidRPr="00144985">
        <w:t>обеспечение транспортных связей с другими кластерами или географическими областями.</w:t>
      </w:r>
    </w:p>
    <w:p w:rsidR="00CF4E7F" w:rsidRPr="00144985" w:rsidRDefault="00CF4E7F" w:rsidP="00833D71">
      <w:pPr>
        <w:pStyle w:val="a3"/>
      </w:pPr>
      <w:r w:rsidRPr="00144985">
        <w:t>В настоящий момент кластерные компании ЕС получают наиболее значимую поддержку государства в форме поиска и опубликования информации (организация публичных мероприятий – 45 %, обеспечение передачи информации – 43 %), и 44 % компаний также отмечают, что власти помогают поддерживать кластерную репутацию.</w:t>
      </w:r>
    </w:p>
    <w:p w:rsidR="00CF4E7F" w:rsidRPr="00144985" w:rsidRDefault="00CF4E7F" w:rsidP="00833D71">
      <w:pPr>
        <w:pStyle w:val="a3"/>
      </w:pPr>
      <w:r w:rsidRPr="00144985">
        <w:t>В ЕС 41 % кластерных фирм отмечают, что власти внесли вклад в финансирование специфических проектов кластера. Почти такая же доля компаний утверждает, что государство обеспечило налаживание сетей с университетами и администрацией и другими компаниями (около 40 %).</w:t>
      </w:r>
    </w:p>
    <w:p w:rsidR="00CF4E7F" w:rsidRPr="00144985" w:rsidRDefault="00CF4E7F" w:rsidP="00833D71">
      <w:pPr>
        <w:pStyle w:val="a3"/>
      </w:pPr>
      <w:r w:rsidRPr="00144985">
        <w:t xml:space="preserve">Менее распространённой формой поддержки является упрощение и выполнение административных процедур, поддержка международных отношений (1/3). Помощь через предоставление зданий и других элементов получают 1/3 компаний, и столько же компаний получают помощь в развитии бизнес-инкубаторов в кластере. Наименее распространённой формой поддержки является снижение налогового бремени: 26 % компаний имеют налоговые льготы на расходы на исследования и инновации, 24 % – общее снижение налогового бремени. </w:t>
      </w:r>
    </w:p>
    <w:p w:rsidR="00CF4E7F" w:rsidRPr="00144985" w:rsidRDefault="00CF4E7F" w:rsidP="00833D71">
      <w:pPr>
        <w:pStyle w:val="a3"/>
      </w:pPr>
      <w:r w:rsidRPr="00144985">
        <w:t>Подводя итоги сказанного, следует отметить, что кластеры являются современной формой интеграции предприятий, способной повышать конкурентные преимущества каждой фирмы-участницы кластера. Международный опыт свидетельствует о высокой эффективности функционирования данной формы. Перспективность создания кластеров в российских условиях, на наш взгляд, несомненна, поскольку они позволяют на основе объединения бизнеса, науки и органов власти существенно повысить качество производимой продукции и снизить издержки, что в настоящий момент является важным и необходимым условием обеспечения конкурентоспособности российской продукции на мировом рынке.</w:t>
      </w:r>
    </w:p>
    <w:p w:rsidR="00CF4E7F" w:rsidRPr="00144985" w:rsidRDefault="00A56CA6" w:rsidP="00833D71">
      <w:pPr>
        <w:pStyle w:val="a3"/>
        <w:rPr>
          <w:b/>
          <w:bCs/>
        </w:rPr>
      </w:pPr>
      <w:r w:rsidRPr="00144985">
        <w:br w:type="page"/>
      </w:r>
      <w:r w:rsidR="00CF4E7F" w:rsidRPr="00144985">
        <w:rPr>
          <w:b/>
          <w:bCs/>
        </w:rPr>
        <w:t>Библиографический список</w:t>
      </w:r>
    </w:p>
    <w:p w:rsidR="00A56CA6" w:rsidRPr="00144985" w:rsidRDefault="00A56CA6" w:rsidP="00833D71">
      <w:pPr>
        <w:pStyle w:val="a3"/>
        <w:rPr>
          <w:b/>
          <w:bCs/>
        </w:rPr>
      </w:pPr>
    </w:p>
    <w:p w:rsidR="00CF4E7F" w:rsidRPr="00144985" w:rsidRDefault="00CF4E7F" w:rsidP="00A56CA6">
      <w:pPr>
        <w:pStyle w:val="a3"/>
        <w:numPr>
          <w:ilvl w:val="0"/>
          <w:numId w:val="3"/>
        </w:numPr>
        <w:tabs>
          <w:tab w:val="left" w:pos="360"/>
        </w:tabs>
        <w:ind w:left="0" w:firstLine="0"/>
      </w:pPr>
      <w:r w:rsidRPr="00144985">
        <w:t>Романова Ю.А. Организационно-экономические основы развития кооперации на региональном уровне (Теория, методология, практика): автореф. дис. … д-ра экон. наук</w:t>
      </w:r>
      <w:r w:rsidR="00A56CA6" w:rsidRPr="00144985">
        <w:t>:</w:t>
      </w:r>
      <w:r w:rsidRPr="00144985">
        <w:t xml:space="preserve"> 05. 00. 05 / Романова</w:t>
      </w:r>
      <w:r w:rsidR="00A56CA6" w:rsidRPr="00144985">
        <w:t xml:space="preserve"> </w:t>
      </w:r>
      <w:r w:rsidRPr="00144985">
        <w:t>Ю.А.</w:t>
      </w:r>
      <w:r w:rsidR="00A56CA6" w:rsidRPr="00144985">
        <w:t>;</w:t>
      </w:r>
      <w:r w:rsidRPr="00144985">
        <w:t xml:space="preserve"> Российский ун-т кооперации.</w:t>
      </w:r>
      <w:r w:rsidR="00A56CA6" w:rsidRPr="00144985">
        <w:t xml:space="preserve"> – М., 2008. – 40 с.</w:t>
      </w:r>
    </w:p>
    <w:p w:rsidR="00CF4E7F" w:rsidRPr="00144985" w:rsidRDefault="00CF4E7F" w:rsidP="00A56CA6">
      <w:pPr>
        <w:pStyle w:val="a3"/>
        <w:numPr>
          <w:ilvl w:val="0"/>
          <w:numId w:val="3"/>
        </w:numPr>
        <w:tabs>
          <w:tab w:val="left" w:pos="360"/>
        </w:tabs>
        <w:ind w:left="0" w:firstLine="0"/>
      </w:pPr>
      <w:r w:rsidRPr="00144985">
        <w:t xml:space="preserve">Кузнецов И. Итоги и перспективы развития донского АПК в сложившихся экономических условиях / И. Кузнецов // Консультант по-ростовски. – 2009. – № 7. – </w:t>
      </w:r>
      <w:r w:rsidRPr="00144985">
        <w:rPr>
          <w:caps/>
        </w:rPr>
        <w:t>с</w:t>
      </w:r>
      <w:r w:rsidRPr="00144985">
        <w:t>. 42–43.</w:t>
      </w:r>
    </w:p>
    <w:p w:rsidR="00CF4E7F" w:rsidRPr="00144985" w:rsidRDefault="00CF4E7F" w:rsidP="00A56CA6">
      <w:pPr>
        <w:pStyle w:val="a3"/>
        <w:numPr>
          <w:ilvl w:val="0"/>
          <w:numId w:val="3"/>
        </w:numPr>
        <w:tabs>
          <w:tab w:val="left" w:pos="360"/>
        </w:tabs>
        <w:ind w:left="0" w:firstLine="0"/>
      </w:pPr>
      <w:r w:rsidRPr="00144985">
        <w:t xml:space="preserve">Третьяк О.А. Рыночная политика предприятия / </w:t>
      </w:r>
      <w:r w:rsidR="00A56CA6" w:rsidRPr="00144985">
        <w:t xml:space="preserve">О.А. </w:t>
      </w:r>
      <w:r w:rsidRPr="00144985">
        <w:t>Третьяк, В.В.</w:t>
      </w:r>
      <w:r w:rsidR="00A56CA6" w:rsidRPr="00144985">
        <w:t xml:space="preserve"> </w:t>
      </w:r>
      <w:r w:rsidRPr="00144985">
        <w:t>Кеворков, М.Ю. Шерешева // Российская промышленность: институциональное развитие [Электронный ресурс]</w:t>
      </w:r>
      <w:r w:rsidR="00A56CA6" w:rsidRPr="00144985">
        <w:t>:</w:t>
      </w:r>
      <w:r w:rsidRPr="00144985">
        <w:t xml:space="preserve"> аналитический обзор. – М., 2007. – </w:t>
      </w:r>
      <w:r w:rsidRPr="00144985">
        <w:rPr>
          <w:lang w:val="en-US"/>
        </w:rPr>
        <w:t>URL</w:t>
      </w:r>
      <w:r w:rsidR="00A56CA6" w:rsidRPr="00144985">
        <w:t>:</w:t>
      </w:r>
      <w:r w:rsidRPr="00144985">
        <w:t xml:space="preserve"> http://www.marketing.dvo.ru/publications /23.html</w:t>
      </w:r>
      <w:r w:rsidR="00A56CA6" w:rsidRPr="00144985">
        <w:t>.</w:t>
      </w:r>
    </w:p>
    <w:p w:rsidR="00CF4E7F" w:rsidRPr="00144985" w:rsidRDefault="00A56CA6" w:rsidP="00A56CA6">
      <w:pPr>
        <w:pStyle w:val="a3"/>
        <w:numPr>
          <w:ilvl w:val="0"/>
          <w:numId w:val="3"/>
        </w:numPr>
        <w:tabs>
          <w:tab w:val="left" w:pos="360"/>
        </w:tabs>
        <w:ind w:left="0" w:firstLine="0"/>
      </w:pPr>
      <w:r w:rsidRPr="00144985">
        <w:t>Черенков</w:t>
      </w:r>
      <w:r w:rsidR="00CF4E7F" w:rsidRPr="00144985">
        <w:t xml:space="preserve"> В.И. Информационно-коммуникативная проблема глобализации бизнеса / В.И. Черенков // Проблемы современной экономики [Электронный ресурс]. – 2008. – № 3(7) (4/8). – </w:t>
      </w:r>
      <w:r w:rsidR="00CF4E7F" w:rsidRPr="00144985">
        <w:rPr>
          <w:lang w:val="en-US"/>
        </w:rPr>
        <w:t>URL</w:t>
      </w:r>
      <w:r w:rsidRPr="00144985">
        <w:t>:</w:t>
      </w:r>
      <w:r w:rsidR="00CF4E7F" w:rsidRPr="00144985">
        <w:t xml:space="preserve"> http://www.m-economy.ru/art.php3?artid=1824</w:t>
      </w:r>
      <w:r w:rsidRPr="00144985">
        <w:t>.</w:t>
      </w:r>
    </w:p>
    <w:p w:rsidR="00CF4E7F" w:rsidRPr="00144985" w:rsidRDefault="00A56CA6" w:rsidP="00A56CA6">
      <w:pPr>
        <w:pStyle w:val="a3"/>
        <w:numPr>
          <w:ilvl w:val="0"/>
          <w:numId w:val="3"/>
        </w:numPr>
        <w:tabs>
          <w:tab w:val="left" w:pos="360"/>
        </w:tabs>
        <w:ind w:left="0" w:firstLine="0"/>
      </w:pPr>
      <w:r w:rsidRPr="00144985">
        <w:t>Выгинный</w:t>
      </w:r>
      <w:r w:rsidR="00CF4E7F" w:rsidRPr="00144985">
        <w:t xml:space="preserve"> С.М. Проблемы продвижения услуг дистанционного профессионального образования и концепция «маркетинговых сигналов» [Электронный ресурс] / С.М. Выгинный. – </w:t>
      </w:r>
      <w:r w:rsidR="00CF4E7F" w:rsidRPr="00144985">
        <w:rPr>
          <w:lang w:val="en-US"/>
        </w:rPr>
        <w:t>URL</w:t>
      </w:r>
      <w:r w:rsidRPr="00144985">
        <w:t>:</w:t>
      </w:r>
      <w:r w:rsidR="00CF4E7F" w:rsidRPr="00144985">
        <w:t xml:space="preserve"> </w:t>
      </w:r>
      <w:r w:rsidRPr="0035725C">
        <w:t>http://www.marketing.spb.ru/cof/2002-01-edu/sbornik-2.htm</w:t>
      </w:r>
      <w:r w:rsidR="00CF4E7F" w:rsidRPr="00144985">
        <w:t>.</w:t>
      </w:r>
    </w:p>
    <w:p w:rsidR="00A56CA6" w:rsidRPr="00144985" w:rsidRDefault="00A56CA6" w:rsidP="00A56CA6">
      <w:pPr>
        <w:pStyle w:val="a3"/>
        <w:tabs>
          <w:tab w:val="left" w:pos="360"/>
        </w:tabs>
        <w:ind w:firstLine="0"/>
      </w:pPr>
    </w:p>
    <w:p w:rsidR="00A56CA6" w:rsidRPr="00144985" w:rsidRDefault="00A56CA6" w:rsidP="00A56CA6">
      <w:pPr>
        <w:pStyle w:val="a3"/>
        <w:tabs>
          <w:tab w:val="left" w:pos="360"/>
        </w:tabs>
        <w:ind w:firstLine="0"/>
        <w:rPr>
          <w:color w:val="FFFFFF"/>
        </w:rPr>
      </w:pPr>
      <w:bookmarkStart w:id="0" w:name="_GoBack"/>
      <w:bookmarkEnd w:id="0"/>
    </w:p>
    <w:sectPr w:rsidR="00A56CA6" w:rsidRPr="00144985" w:rsidSect="00D44968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A4" w:rsidRDefault="00354DA4" w:rsidP="00CF4E7F">
      <w:r>
        <w:separator/>
      </w:r>
    </w:p>
  </w:endnote>
  <w:endnote w:type="continuationSeparator" w:id="0">
    <w:p w:rsidR="00354DA4" w:rsidRDefault="00354DA4" w:rsidP="00CF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A4" w:rsidRDefault="00354DA4" w:rsidP="00CF4E7F">
      <w:r>
        <w:separator/>
      </w:r>
    </w:p>
  </w:footnote>
  <w:footnote w:type="continuationSeparator" w:id="0">
    <w:p w:rsidR="00354DA4" w:rsidRDefault="00354DA4" w:rsidP="00CF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02" w:rsidRPr="00123002" w:rsidRDefault="00123002" w:rsidP="00123002">
    <w:pPr>
      <w:pStyle w:val="a5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161B"/>
    <w:multiLevelType w:val="hybridMultilevel"/>
    <w:tmpl w:val="61B25308"/>
    <w:lvl w:ilvl="0" w:tplc="F86A9B92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EE50D6A"/>
    <w:multiLevelType w:val="hybridMultilevel"/>
    <w:tmpl w:val="8A74018C"/>
    <w:lvl w:ilvl="0" w:tplc="1A28D4F6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cs="Wingdings" w:hint="default"/>
      </w:rPr>
    </w:lvl>
  </w:abstractNum>
  <w:abstractNum w:abstractNumId="2">
    <w:nsid w:val="61263723"/>
    <w:multiLevelType w:val="hybridMultilevel"/>
    <w:tmpl w:val="D87CCEAE"/>
    <w:lvl w:ilvl="0" w:tplc="1A28D4F6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7F"/>
    <w:rsid w:val="00081612"/>
    <w:rsid w:val="000D7928"/>
    <w:rsid w:val="00123002"/>
    <w:rsid w:val="00136D4B"/>
    <w:rsid w:val="00144985"/>
    <w:rsid w:val="00216E68"/>
    <w:rsid w:val="002F7730"/>
    <w:rsid w:val="00330AE3"/>
    <w:rsid w:val="00354DA4"/>
    <w:rsid w:val="0035725C"/>
    <w:rsid w:val="00412F99"/>
    <w:rsid w:val="00632DAA"/>
    <w:rsid w:val="00666873"/>
    <w:rsid w:val="00673C4A"/>
    <w:rsid w:val="007E012C"/>
    <w:rsid w:val="007E6436"/>
    <w:rsid w:val="00825F41"/>
    <w:rsid w:val="00833D71"/>
    <w:rsid w:val="008C23F3"/>
    <w:rsid w:val="0097281C"/>
    <w:rsid w:val="00A06BA5"/>
    <w:rsid w:val="00A354A0"/>
    <w:rsid w:val="00A56CA6"/>
    <w:rsid w:val="00B50BEA"/>
    <w:rsid w:val="00CB549A"/>
    <w:rsid w:val="00CF4E7F"/>
    <w:rsid w:val="00D31F61"/>
    <w:rsid w:val="00D44968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123FAF1-C81B-4762-A60B-556D4C0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7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rsid w:val="00CF4E7F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CF4E7F"/>
    <w:pPr>
      <w:tabs>
        <w:tab w:val="center" w:pos="4677"/>
        <w:tab w:val="right" w:pos="9355"/>
      </w:tabs>
    </w:pPr>
  </w:style>
  <w:style w:type="paragraph" w:styleId="a7">
    <w:name w:val="footnote text"/>
    <w:aliases w:val="Footnote Text Char Знак Знак,Footnote Text Char Знак,Footnote Text Char Знак Знак Знак Знак"/>
    <w:basedOn w:val="a"/>
    <w:link w:val="a8"/>
    <w:uiPriority w:val="99"/>
    <w:semiHidden/>
    <w:rsid w:val="00CF4E7F"/>
  </w:style>
  <w:style w:type="character" w:styleId="a9">
    <w:name w:val="footnote reference"/>
    <w:aliases w:val="Знак сноски-FN,Ciae niinee-FN"/>
    <w:uiPriority w:val="99"/>
    <w:semiHidden/>
    <w:rsid w:val="00CF4E7F"/>
    <w:rPr>
      <w:vertAlign w:val="superscript"/>
    </w:rPr>
  </w:style>
  <w:style w:type="character" w:customStyle="1" w:styleId="a8">
    <w:name w:val="Текст сноски Знак"/>
    <w:aliases w:val="Footnote Text Char Знак Знак Знак,Footnote Text Char Знак Знак1,Footnote Text Char Знак Знак Знак Знак Знак"/>
    <w:link w:val="a7"/>
    <w:uiPriority w:val="99"/>
    <w:semiHidden/>
    <w:locked/>
    <w:rsid w:val="00CF4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F4E7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rsid w:val="00CF4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F4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CF4E7F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CF4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page number"/>
    <w:uiPriority w:val="99"/>
    <w:rsid w:val="00123002"/>
  </w:style>
  <w:style w:type="character" w:customStyle="1" w:styleId="ad">
    <w:name w:val="Текст выноски Знак"/>
    <w:link w:val="ac"/>
    <w:uiPriority w:val="99"/>
    <w:semiHidden/>
    <w:locked/>
    <w:rsid w:val="00CF4E7F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f">
    <w:name w:val="Hyperlink"/>
    <w:uiPriority w:val="99"/>
    <w:rsid w:val="00A5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ЗАРУБЕЖНЫЙ ОПЫТ ФОРМИРОВАНИЯ КЛАСТЕРОВ КАК ПЕРСПЕКТИВНОГО НАПРАВЛЕНИЯ РАЗВИТИЯ ЭКОНОМИКИ ИННОВАЦИЙ</vt:lpstr>
    </vt:vector>
  </TitlesOfParts>
  <Company>Microsoft</Company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ЗАРУБЕЖНЫЙ ОПЫТ ФОРМИРОВАНИЯ КЛАСТЕРОВ КАК ПЕРСПЕКТИВНОГО НАПРАВЛЕНИЯ РАЗВИТИЯ ЭКОНОМИКИ ИННОВАЦИЙ</dc:title>
  <dc:subject/>
  <dc:creator>Admin</dc:creator>
  <cp:keywords/>
  <dc:description/>
  <cp:lastModifiedBy>admin</cp:lastModifiedBy>
  <cp:revision>2</cp:revision>
  <dcterms:created xsi:type="dcterms:W3CDTF">2014-03-25T06:45:00Z</dcterms:created>
  <dcterms:modified xsi:type="dcterms:W3CDTF">2014-03-25T06:45:00Z</dcterms:modified>
</cp:coreProperties>
</file>