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48" w:rsidRDefault="003B7248" w:rsidP="00EE4C50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B7248" w:rsidRDefault="003B7248" w:rsidP="00EE4C50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B7248" w:rsidRDefault="003B7248" w:rsidP="00EE4C50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B7248" w:rsidRDefault="003B7248" w:rsidP="00EE4C50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B7248" w:rsidRDefault="003B7248" w:rsidP="00EE4C50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B7248" w:rsidRDefault="003B7248" w:rsidP="00EE4C50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3B7248" w:rsidRDefault="003B7248" w:rsidP="00EE4C50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Реферат</w:t>
      </w:r>
    </w:p>
    <w:p w:rsidR="003B7248" w:rsidRDefault="003B7248" w:rsidP="00EE4C50">
      <w:pPr>
        <w:spacing w:after="0" w:line="360" w:lineRule="auto"/>
        <w:ind w:firstLine="709"/>
        <w:jc w:val="center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>На тему</w:t>
      </w:r>
    </w:p>
    <w:p w:rsidR="00DE1BD5" w:rsidRPr="00EE4C50" w:rsidRDefault="00DE1BD5" w:rsidP="00EE4C50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E4C50">
        <w:rPr>
          <w:rStyle w:val="a3"/>
          <w:rFonts w:ascii="Times New Roman" w:hAnsi="Times New Roman"/>
          <w:sz w:val="28"/>
          <w:szCs w:val="28"/>
        </w:rPr>
        <w:t>Земельный фонд Республики Казахстан</w:t>
      </w:r>
    </w:p>
    <w:p w:rsidR="003B7248" w:rsidRPr="003B7248" w:rsidRDefault="003B7248" w:rsidP="003B72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3B7248">
        <w:rPr>
          <w:rFonts w:ascii="Times New Roman" w:hAnsi="Times New Roman"/>
          <w:b/>
          <w:sz w:val="28"/>
          <w:szCs w:val="28"/>
        </w:rPr>
        <w:t>Введение</w:t>
      </w:r>
    </w:p>
    <w:p w:rsidR="003B7248" w:rsidRDefault="003B7248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C50">
        <w:rPr>
          <w:rFonts w:ascii="Times New Roman" w:hAnsi="Times New Roman"/>
          <w:sz w:val="28"/>
          <w:szCs w:val="28"/>
        </w:rPr>
        <w:t>Территория Республики Казахстан составляет 272,5 млн. га, и простирается от низовьев реки Волга на западе - до гор Алтая на востоке и от гор Заилийского Алатау Северного Тянь-Шаня на юге - до Западно-Сибирской низменности на севере.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C50">
        <w:rPr>
          <w:rFonts w:ascii="Times New Roman" w:hAnsi="Times New Roman"/>
          <w:sz w:val="28"/>
          <w:szCs w:val="28"/>
        </w:rPr>
        <w:t xml:space="preserve">По площади земель республика занимает девятое место в мире. Протяженность сухопутной Государственной границы республики – </w:t>
      </w:r>
      <w:smartTag w:uri="urn:schemas-microsoft-com:office:smarttags" w:element="metricconverter">
        <w:smartTagPr>
          <w:attr w:name="ProductID" w:val="13 392,6 км"/>
        </w:smartTagPr>
        <w:r w:rsidRPr="00EE4C50">
          <w:rPr>
            <w:rFonts w:ascii="Times New Roman" w:hAnsi="Times New Roman"/>
            <w:sz w:val="28"/>
            <w:szCs w:val="28"/>
          </w:rPr>
          <w:t>13 392,6 км</w:t>
        </w:r>
      </w:smartTag>
      <w:r w:rsidRPr="00EE4C50">
        <w:rPr>
          <w:rFonts w:ascii="Times New Roman" w:hAnsi="Times New Roman"/>
          <w:sz w:val="28"/>
          <w:szCs w:val="28"/>
        </w:rPr>
        <w:t xml:space="preserve">, в том числе: с Российской Федерацией – </w:t>
      </w:r>
      <w:smartTag w:uri="urn:schemas-microsoft-com:office:smarttags" w:element="metricconverter">
        <w:smartTagPr>
          <w:attr w:name="ProductID" w:val="7 591,0 км"/>
        </w:smartTagPr>
        <w:r w:rsidRPr="00EE4C50">
          <w:rPr>
            <w:rFonts w:ascii="Times New Roman" w:hAnsi="Times New Roman"/>
            <w:sz w:val="28"/>
            <w:szCs w:val="28"/>
          </w:rPr>
          <w:t>7 591,0 км</w:t>
        </w:r>
      </w:smartTag>
      <w:r w:rsidRPr="00EE4C50">
        <w:rPr>
          <w:rFonts w:ascii="Times New Roman" w:hAnsi="Times New Roman"/>
          <w:sz w:val="28"/>
          <w:szCs w:val="28"/>
        </w:rPr>
        <w:t xml:space="preserve">, Республикой Узбекистан – </w:t>
      </w:r>
      <w:smartTag w:uri="urn:schemas-microsoft-com:office:smarttags" w:element="metricconverter">
        <w:smartTagPr>
          <w:attr w:name="ProductID" w:val="2 351,4 км"/>
        </w:smartTagPr>
        <w:r w:rsidRPr="00EE4C50">
          <w:rPr>
            <w:rFonts w:ascii="Times New Roman" w:hAnsi="Times New Roman"/>
            <w:sz w:val="28"/>
            <w:szCs w:val="28"/>
          </w:rPr>
          <w:t>2 351,4 км</w:t>
        </w:r>
      </w:smartTag>
      <w:r w:rsidRPr="00EE4C50">
        <w:rPr>
          <w:rFonts w:ascii="Times New Roman" w:hAnsi="Times New Roman"/>
          <w:sz w:val="28"/>
          <w:szCs w:val="28"/>
        </w:rPr>
        <w:t xml:space="preserve">, Кыргызской Республикой – </w:t>
      </w:r>
      <w:smartTag w:uri="urn:schemas-microsoft-com:office:smarttags" w:element="metricconverter">
        <w:smartTagPr>
          <w:attr w:name="ProductID" w:val="1 241,6 км"/>
        </w:smartTagPr>
        <w:r w:rsidRPr="00EE4C50">
          <w:rPr>
            <w:rFonts w:ascii="Times New Roman" w:hAnsi="Times New Roman"/>
            <w:sz w:val="28"/>
            <w:szCs w:val="28"/>
          </w:rPr>
          <w:t>1 241,6 км</w:t>
        </w:r>
      </w:smartTag>
      <w:r w:rsidRPr="00EE4C50">
        <w:rPr>
          <w:rFonts w:ascii="Times New Roman" w:hAnsi="Times New Roman"/>
          <w:sz w:val="28"/>
          <w:szCs w:val="28"/>
        </w:rPr>
        <w:t xml:space="preserve">, Китайской Народной Республикой – </w:t>
      </w:r>
      <w:smartTag w:uri="urn:schemas-microsoft-com:office:smarttags" w:element="metricconverter">
        <w:smartTagPr>
          <w:attr w:name="ProductID" w:val="1 782,8 км"/>
        </w:smartTagPr>
        <w:r w:rsidRPr="00EE4C50">
          <w:rPr>
            <w:rFonts w:ascii="Times New Roman" w:hAnsi="Times New Roman"/>
            <w:sz w:val="28"/>
            <w:szCs w:val="28"/>
          </w:rPr>
          <w:t>1 782,8 км</w:t>
        </w:r>
      </w:smartTag>
      <w:r w:rsidRPr="00EE4C50">
        <w:rPr>
          <w:rFonts w:ascii="Times New Roman" w:hAnsi="Times New Roman"/>
          <w:sz w:val="28"/>
          <w:szCs w:val="28"/>
        </w:rPr>
        <w:t xml:space="preserve">, Республикой Туркменистан – </w:t>
      </w:r>
      <w:smartTag w:uri="urn:schemas-microsoft-com:office:smarttags" w:element="metricconverter">
        <w:smartTagPr>
          <w:attr w:name="ProductID" w:val="425,8 км"/>
        </w:smartTagPr>
        <w:r w:rsidRPr="00EE4C50">
          <w:rPr>
            <w:rFonts w:ascii="Times New Roman" w:hAnsi="Times New Roman"/>
            <w:sz w:val="28"/>
            <w:szCs w:val="28"/>
          </w:rPr>
          <w:t>425,8 км</w:t>
        </w:r>
      </w:smartTag>
      <w:r w:rsidRPr="00EE4C50">
        <w:rPr>
          <w:rFonts w:ascii="Times New Roman" w:hAnsi="Times New Roman"/>
          <w:sz w:val="28"/>
          <w:szCs w:val="28"/>
        </w:rPr>
        <w:t>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C50">
        <w:rPr>
          <w:rFonts w:ascii="Times New Roman" w:hAnsi="Times New Roman"/>
          <w:sz w:val="28"/>
          <w:szCs w:val="28"/>
        </w:rPr>
        <w:t>В настоящее время в систему административно-территориального устройства республики входят 14 областей, 2 города республиканского значения, 160 административных районов, 86 городов, 174 поселка, и 7660 сельских населенных пунктов.*</w:t>
      </w:r>
    </w:p>
    <w:p w:rsidR="00EE4C50" w:rsidRDefault="00EE4C50" w:rsidP="00EE4C50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sz w:val="28"/>
          <w:szCs w:val="28"/>
        </w:rPr>
      </w:pPr>
    </w:p>
    <w:p w:rsidR="00EE4C50" w:rsidRPr="003B7248" w:rsidRDefault="00DE1BD5" w:rsidP="00EE4C50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3B7248">
        <w:rPr>
          <w:rStyle w:val="a3"/>
          <w:rFonts w:ascii="Times New Roman" w:hAnsi="Times New Roman"/>
          <w:b w:val="0"/>
          <w:sz w:val="28"/>
          <w:szCs w:val="28"/>
        </w:rPr>
        <w:t xml:space="preserve">Площадь земель, количество административных районов и населенных пунктов по областям </w:t>
      </w:r>
    </w:p>
    <w:p w:rsidR="00EE4C50" w:rsidRDefault="009B4F7A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megagorod.kz/Poleznoe/fond_1.gif" style="width:385.5pt;height:245.25pt;visibility:visible">
            <v:imagedata r:id="rId5" o:title=""/>
          </v:shape>
        </w:pict>
      </w:r>
      <w:r w:rsidR="0008098B">
        <w:rPr>
          <w:rFonts w:ascii="Times New Roman" w:hAnsi="Times New Roman"/>
          <w:sz w:val="28"/>
          <w:szCs w:val="28"/>
        </w:rPr>
        <w:t xml:space="preserve"> </w:t>
      </w:r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4C50" w:rsidRPr="003B7248" w:rsidRDefault="003B7248" w:rsidP="00EE4C50">
      <w:pPr>
        <w:spacing w:after="0" w:line="360" w:lineRule="auto"/>
        <w:ind w:firstLine="709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br w:type="page"/>
      </w:r>
      <w:r w:rsidR="00DE1BD5" w:rsidRPr="003B7248">
        <w:rPr>
          <w:rStyle w:val="a3"/>
          <w:rFonts w:ascii="Times New Roman" w:hAnsi="Times New Roman"/>
          <w:b w:val="0"/>
          <w:sz w:val="28"/>
          <w:szCs w:val="28"/>
        </w:rPr>
        <w:t xml:space="preserve">Динамика земельного фонда по категориям земель </w:t>
      </w:r>
    </w:p>
    <w:p w:rsidR="00DE1BD5" w:rsidRPr="00EE4C50" w:rsidRDefault="009B4F7A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" o:spid="_x0000_i1026" type="#_x0000_t75" alt="http://www.megagorod.kz/Poleznoe/fond_2.gif" style="width:385.5pt;height:280.5pt;visibility:visible">
            <v:imagedata r:id="rId6" o:title=""/>
          </v:shape>
        </w:pic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E4C50">
        <w:rPr>
          <w:rFonts w:ascii="Times New Roman" w:hAnsi="Times New Roman"/>
          <w:sz w:val="28"/>
          <w:szCs w:val="28"/>
        </w:rPr>
        <w:t>* количество сельских населенных пунктов приведено по данным Государственной программы развития сельских территорий Республики Казахстан на 2004-2010 годы, а количество городов и поселков – по данным Агентства РК по статистике на 1.01.2005г.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1BD5" w:rsidRPr="00EE4C50" w:rsidRDefault="003B7248" w:rsidP="00EE4C5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DE1BD5" w:rsidRPr="00EE4C50">
        <w:rPr>
          <w:rFonts w:ascii="Times New Roman" w:hAnsi="Times New Roman"/>
          <w:b/>
          <w:sz w:val="28"/>
          <w:szCs w:val="28"/>
          <w:lang w:eastAsia="ru-RU"/>
        </w:rPr>
        <w:t>Земельный фонд и его динамика</w:t>
      </w:r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Земля является одним из основных компонентов наземных экосистем и служит основой для размещения и функционирования различных технических сооружений и ведения разноплановой хозяйственной деятельности. Экологически обоснованное и сбалансированное использование земель, способствующее сохранению земельных и почвенных ресурсов, имеет важное значение для устойчивого развития как в целом страны, так и области, в частности. Одним из направлений деятельности в области охраны земель и почв является формирование оптимальной структуры земельного фонда области.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 xml:space="preserve">По данным ГУ «Управление земельных отношений Северо-Казахстанской области» на 1 января 2008 года общая площадь земель составляет 9,8 млн. га. Структуру земельного фонда по видам земель иллюстрирует рисунок 4.1. Изменения, произошедшие в структуре земельного фонда в </w:t>
      </w:r>
      <w:smartTag w:uri="urn:schemas-microsoft-com:office:smarttags" w:element="metricconverter">
        <w:smartTagPr>
          <w:attr w:name="ProductID" w:val="2007 г"/>
        </w:smartTagPr>
        <w:r w:rsidRPr="00EE4C50">
          <w:rPr>
            <w:rFonts w:ascii="Times New Roman" w:hAnsi="Times New Roman"/>
            <w:sz w:val="28"/>
            <w:szCs w:val="28"/>
            <w:lang w:eastAsia="ru-RU"/>
          </w:rPr>
          <w:t>2007 г</w:t>
        </w:r>
      </w:smartTag>
      <w:r w:rsidRPr="00EE4C50">
        <w:rPr>
          <w:rFonts w:ascii="Times New Roman" w:hAnsi="Times New Roman"/>
          <w:sz w:val="28"/>
          <w:szCs w:val="28"/>
          <w:lang w:eastAsia="ru-RU"/>
        </w:rPr>
        <w:t>., отражены в таблице 4.1.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 xml:space="preserve">В 2007 году наибольшие площади земельного фонда приходились на сельскохозяйственные угодья и земли под лесами и древесно-кустарниковой растительностью. Проявившаяся в последние годы тенденция к сокращению площади сельскохозяйственных земель и увеличению площади нарушенных, неиспользуемых и других земель, а также земель под застройкой сохраняется. Если в </w:t>
      </w:r>
      <w:smartTag w:uri="urn:schemas-microsoft-com:office:smarttags" w:element="metricconverter">
        <w:smartTagPr>
          <w:attr w:name="ProductID" w:val="2005 г"/>
        </w:smartTagPr>
        <w:r w:rsidRPr="00EE4C50">
          <w:rPr>
            <w:rFonts w:ascii="Times New Roman" w:hAnsi="Times New Roman"/>
            <w:sz w:val="28"/>
            <w:szCs w:val="28"/>
            <w:lang w:eastAsia="ru-RU"/>
          </w:rPr>
          <w:t>2005 г</w:t>
        </w:r>
      </w:smartTag>
      <w:r w:rsidRPr="00EE4C50">
        <w:rPr>
          <w:rFonts w:ascii="Times New Roman" w:hAnsi="Times New Roman"/>
          <w:sz w:val="28"/>
          <w:szCs w:val="28"/>
          <w:lang w:eastAsia="ru-RU"/>
        </w:rPr>
        <w:t>. сельскохозяйственные земли занимали 85,6% от площади территории области, то в настоящее время их площадь сократилась до 85,56%. Нарушенных земель в 2005 году было около 1,09% территории страны, в настоящий же момент они составляют около 1,15%.</w:t>
      </w:r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3B7248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DE1BD5" w:rsidRPr="00EE4C50">
        <w:rPr>
          <w:rFonts w:ascii="Times New Roman" w:hAnsi="Times New Roman"/>
          <w:sz w:val="28"/>
          <w:szCs w:val="28"/>
          <w:lang w:eastAsia="ru-RU"/>
        </w:rPr>
        <w:t>Рисунок 4.1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E1BD5" w:rsidRPr="00EE4C50">
        <w:rPr>
          <w:rFonts w:ascii="Times New Roman" w:hAnsi="Times New Roman"/>
          <w:sz w:val="28"/>
          <w:szCs w:val="28"/>
          <w:lang w:eastAsia="ru-RU"/>
        </w:rPr>
        <w:t>— Структура земельного фонда СКО по видам земель (на 1.01.2008 г.)</w:t>
      </w:r>
    </w:p>
    <w:p w:rsidR="00DE1BD5" w:rsidRPr="00EE4C50" w:rsidRDefault="009B4F7A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5" o:spid="_x0000_i1027" type="#_x0000_t75" alt="http://dpr.sko.kz/rus/bulleten/img/009.gif" style="width:300pt;height:139.5pt;visibility:visible">
            <v:imagedata r:id="rId7" o:title=""/>
          </v:shape>
        </w:pict>
      </w:r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В 2007 году, по сравнению с данными 2005 года, произошло уменьшение площади земель под дорогами и другими транспортными путями на 2,7%. В последние годы происходит увеличение площади земель под болотами. Площади водных объектов в 2007 году сократились на 0,2% по сравнению с данными 2005 года.</w:t>
      </w:r>
    </w:p>
    <w:p w:rsidR="003B7248" w:rsidRDefault="003B7248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Структура земельного фонда СКО по видам земель и ее изменение в 2007 году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042"/>
        <w:gridCol w:w="829"/>
        <w:gridCol w:w="829"/>
        <w:gridCol w:w="1834"/>
      </w:tblGrid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Виды земель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Площадь, тыс. га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2006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2007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+/– по сравнению с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E4C50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2006 г</w:t>
              </w:r>
            </w:smartTag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E1BD5" w:rsidRPr="00EE4C50" w:rsidTr="00EE4C5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Сельскохозяйственные угодья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8389,8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8389,1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–0,7</w:t>
            </w:r>
          </w:p>
        </w:tc>
      </w:tr>
      <w:tr w:rsidR="00DE1BD5" w:rsidRPr="00EE4C50" w:rsidTr="00EE4C5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Лесные и прочие лесопокрытые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675,1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–0,1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Болота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91,8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+0,1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под водными объектами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369,2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–0,1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под дорогами и другими транспортными путями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–1,4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под застройкой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+1,5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под улицами, площадями и другими местами общего пользования (парками, скверами и бульварами)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Нарушенные, неиспользуемые и другие земли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111,6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+0,7</w:t>
            </w:r>
          </w:p>
        </w:tc>
      </w:tr>
    </w:tbl>
    <w:p w:rsidR="00DE1BD5" w:rsidRPr="00EE4C50" w:rsidRDefault="003B7248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DE1BD5" w:rsidRPr="00EE4C50">
        <w:rPr>
          <w:rFonts w:ascii="Times New Roman" w:hAnsi="Times New Roman"/>
          <w:sz w:val="28"/>
          <w:szCs w:val="28"/>
          <w:lang w:eastAsia="ru-RU"/>
        </w:rPr>
        <w:t>Изменение площадей других видов земель незначительно.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В составе земельного фонда области также выделяются категории земель в соответствии с основным целевым назначением. Структура и динамика площадей земель по основным категориям землепользования представлены в таблице 4.2.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Структура земельного фонда по категориям земель области и ее изменение в 2007 году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339"/>
        <w:gridCol w:w="745"/>
        <w:gridCol w:w="745"/>
        <w:gridCol w:w="1705"/>
      </w:tblGrid>
      <w:tr w:rsidR="00DE1BD5" w:rsidRPr="00EE4C50" w:rsidTr="003B7248">
        <w:trPr>
          <w:trHeight w:val="20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по категориям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Площадь, тыс. га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 w:rsidRPr="00EE4C50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2006 г</w:t>
              </w:r>
            </w:smartTag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07 г"/>
              </w:smartTagPr>
              <w:r w:rsidRPr="00EE4C50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2007 г</w:t>
              </w:r>
            </w:smartTag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+/– по сравнению с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E4C50">
                <w:rPr>
                  <w:rFonts w:ascii="Times New Roman" w:hAnsi="Times New Roman"/>
                  <w:sz w:val="20"/>
                  <w:szCs w:val="20"/>
                  <w:lang w:eastAsia="ru-RU"/>
                </w:rPr>
                <w:t>2006 г</w:t>
              </w:r>
            </w:smartTag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5951,3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6117,6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+166,3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населенных пунктов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921,9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922,4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+0,5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промышленности транспорта, связи, обороны и иного несельскохозяйственного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+0,7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особо охраняемых природных территорий, лечебно-оздоровительного, рекреационного и историко-культурного назначения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E1BD5" w:rsidRPr="00EE4C50" w:rsidTr="00EE4C5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лесного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681,5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–0,3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водного фонда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Земли запаса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2043,1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1875,9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–-167,2</w:t>
            </w:r>
          </w:p>
        </w:tc>
      </w:tr>
    </w:tbl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 xml:space="preserve">Как показал анализ данных за последние три года, доля земель сельскохозяйственного назначения ежегодно увеличивалась и в </w:t>
      </w:r>
      <w:smartTag w:uri="urn:schemas-microsoft-com:office:smarttags" w:element="metricconverter">
        <w:smartTagPr>
          <w:attr w:name="ProductID" w:val="2007 г"/>
        </w:smartTagPr>
        <w:r w:rsidRPr="00EE4C50">
          <w:rPr>
            <w:rFonts w:ascii="Times New Roman" w:hAnsi="Times New Roman"/>
            <w:sz w:val="28"/>
            <w:szCs w:val="28"/>
            <w:lang w:eastAsia="ru-RU"/>
          </w:rPr>
          <w:t>2007 г</w:t>
        </w:r>
      </w:smartTag>
      <w:r w:rsidRPr="00EE4C50">
        <w:rPr>
          <w:rFonts w:ascii="Times New Roman" w:hAnsi="Times New Roman"/>
          <w:sz w:val="28"/>
          <w:szCs w:val="28"/>
          <w:lang w:eastAsia="ru-RU"/>
        </w:rPr>
        <w:t xml:space="preserve">. выросла на 327,2 тыс. га или на 6,4% по сравнению с </w:t>
      </w:r>
      <w:smartTag w:uri="urn:schemas-microsoft-com:office:smarttags" w:element="metricconverter">
        <w:smartTagPr>
          <w:attr w:name="ProductID" w:val="2005 г"/>
        </w:smartTagPr>
        <w:r w:rsidRPr="00EE4C50">
          <w:rPr>
            <w:rFonts w:ascii="Times New Roman" w:hAnsi="Times New Roman"/>
            <w:sz w:val="28"/>
            <w:szCs w:val="28"/>
            <w:lang w:eastAsia="ru-RU"/>
          </w:rPr>
          <w:t>2005 г</w:t>
        </w:r>
      </w:smartTag>
      <w:r w:rsidRPr="00EE4C50">
        <w:rPr>
          <w:rFonts w:ascii="Times New Roman" w:hAnsi="Times New Roman"/>
          <w:sz w:val="28"/>
          <w:szCs w:val="28"/>
          <w:lang w:eastAsia="ru-RU"/>
        </w:rPr>
        <w:t>. В то же время земли запаса сократились в 2007 году на 327,9 тыс. га или 14,9%.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Площади земель остальных категорий существенно не изменились.</w:t>
      </w:r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3B7248" w:rsidRDefault="003B7248" w:rsidP="003B72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  <w:r w:rsidR="00DE1BD5" w:rsidRPr="003B7248">
        <w:rPr>
          <w:rFonts w:ascii="Times New Roman" w:hAnsi="Times New Roman"/>
          <w:b/>
          <w:sz w:val="28"/>
          <w:szCs w:val="28"/>
          <w:lang w:eastAsia="ru-RU"/>
        </w:rPr>
        <w:t>Деградация и эрозия почвенного покрова</w:t>
      </w:r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Многие виды хозяйственной деятельности сопровождаются трансформацией, разрушением или загрязнением почвенного покрова, что требует проведения комплекса мероприятий по ликвидации негативных последствий.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 xml:space="preserve">Как и в предыдущие годы, в </w:t>
      </w:r>
      <w:smartTag w:uri="urn:schemas-microsoft-com:office:smarttags" w:element="metricconverter">
        <w:smartTagPr>
          <w:attr w:name="ProductID" w:val="2007 г"/>
        </w:smartTagPr>
        <w:r w:rsidRPr="00EE4C50">
          <w:rPr>
            <w:rFonts w:ascii="Times New Roman" w:hAnsi="Times New Roman"/>
            <w:sz w:val="28"/>
            <w:szCs w:val="28"/>
            <w:lang w:eastAsia="ru-RU"/>
          </w:rPr>
          <w:t>2007 г</w:t>
        </w:r>
      </w:smartTag>
      <w:r w:rsidRPr="00EE4C50">
        <w:rPr>
          <w:rFonts w:ascii="Times New Roman" w:hAnsi="Times New Roman"/>
          <w:sz w:val="28"/>
          <w:szCs w:val="28"/>
          <w:lang w:eastAsia="ru-RU"/>
        </w:rPr>
        <w:t>. актуальными оставались проблемы трансформации и разрушения почв вследствие мелиоративных работ, строительства, водной и ветровой эрозии, загрязнения почв при сельскохозяйственном и промышленном производстве, складировании различного рода промышленных и бытовых отходов, выбросов автотранспорта и др.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Из всех видов деградации земель на территории Северо-Казахстанской области наиболее распространена водная эрозия. Данная эрозия проявляется в виде плоскостного смыва верхней части почвенного покрова или линейного размыва в глубину.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Из общей площади эродированных земель, составляющей около 44,6 тыс. га, водной эрозии подвержено 100%.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На территории области распределение эродированных почв неоднозначно. Так, в Айыртауском и Уалихановском районах наблюдается наибольший удельный вес земель с водной эрозией. Распределение эродированных почв по районам области и степени эродированности представлено в таблице 4.3.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Из общей площади почв, подверженных водной эрозии, 68,83% приходится на слабоэродированные, 25,56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— среднеэродированные, 5,6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— сильноэродированные.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3B7248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DE1BD5" w:rsidRPr="00EE4C50">
        <w:rPr>
          <w:rFonts w:ascii="Times New Roman" w:hAnsi="Times New Roman"/>
          <w:sz w:val="28"/>
          <w:szCs w:val="28"/>
          <w:lang w:eastAsia="ru-RU"/>
        </w:rPr>
        <w:t>Распределение эродированных почв на сельскохозяйственных землях области по типам эрозии и степени эродированности</w:t>
      </w:r>
      <w:r w:rsidR="00EE4C5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E1BD5" w:rsidRPr="00EE4C50">
        <w:rPr>
          <w:rFonts w:ascii="Times New Roman" w:hAnsi="Times New Roman"/>
          <w:i/>
          <w:iCs/>
          <w:sz w:val="28"/>
          <w:szCs w:val="28"/>
          <w:lang w:eastAsia="ru-RU"/>
        </w:rPr>
        <w:t>Тыс.га, /уд.вес, %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691"/>
        <w:gridCol w:w="2176"/>
        <w:gridCol w:w="1298"/>
        <w:gridCol w:w="740"/>
        <w:gridCol w:w="851"/>
        <w:gridCol w:w="855"/>
        <w:gridCol w:w="2480"/>
      </w:tblGrid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районов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Всего земель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Степень эродированности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 намытыми отложениями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слабая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сильная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Айыртауский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11,2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10,6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0,5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0,1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Акжарский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5,6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1,8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2,2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1,6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Аккайынский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Есильский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1,0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0,5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0,5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Жамбылский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М.Жумабаева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Кызылжарский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1,0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0,7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0,3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Мамлютский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Г.Мусрепова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9,0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5,0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4,0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Тайыншинский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1,0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0,7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0,3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Тимирязевский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Уалихановский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10,2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7,4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2,5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0,3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Шал акына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5,6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4,0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1,1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0,5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г. Петропавловск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DE1BD5" w:rsidRPr="00EE4C50" w:rsidTr="00EE4C5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44,6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30,7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11,4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u w:val="single"/>
                <w:lang w:eastAsia="ru-RU"/>
              </w:rPr>
              <w:t>2,5</w:t>
            </w:r>
          </w:p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3B7248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DE1BD5" w:rsidRPr="00EE4C50">
        <w:rPr>
          <w:rFonts w:ascii="Times New Roman" w:hAnsi="Times New Roman"/>
          <w:sz w:val="28"/>
          <w:szCs w:val="28"/>
          <w:lang w:eastAsia="ru-RU"/>
        </w:rPr>
        <w:t>Как видно из представленной таблицы, в Аккайынском, Жамбылском, Мамлютском, Тимирязевском районах, районе М. Жумабаева и г. Петропавловске площади эродированных земель не зафиксированы.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Экологические последствия эрозии заключаются в разрушении почвенного покрова, ухудшении агрофизических, биологических и агротехнических свойств почв, загрязнении окружающей среды минеральными и органическими компонентами почвы и привнесенными в нее веществами, в частности, нитратами, фосфатами, хлоридами и пестицидами, которые негативно влияют на качество всех компонентов природной среды, особенно поверхностных и грунтовых вод.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В целях борьбы с эрозией почв необходимо осуществлять систему разноплановых противоэрозионных мероприятий (организационно-хозяйственных, технологических, агротехнических, лесо- и гидромелиоративных), выполнение которых будет способствовать сохранению и восстановлению эродированных почв.</w:t>
      </w:r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3B7248" w:rsidRDefault="00DE1BD5" w:rsidP="003B724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B7248">
        <w:rPr>
          <w:rFonts w:ascii="Times New Roman" w:hAnsi="Times New Roman"/>
          <w:b/>
          <w:sz w:val="28"/>
          <w:szCs w:val="28"/>
          <w:lang w:eastAsia="ru-RU"/>
        </w:rPr>
        <w:t>Загрязнение почв</w:t>
      </w:r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В последнее время все острее встает проблема загрязнения почв области вредными веществами, образующимися в процессе хозяйственной и иной деятельности.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Впервые за много лет в Северо-Казахстанской области РНИ Центром охраны атмосферного воздуха совместно с ТОО «Экосервис С» в процессе выполнения первого этапа научно-исследовательской работы по теме «Научно-техническое обоснование экологического состояния городов Казахстана с целью разработки экологических паспортов» проводилось изучение загрязненности почвенного покрова городов СКО тяжелыми металлами.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Анализ комплексного загрязнения почв тяжелыми металлами (в сравнении с фоновыми значениями) показал, что суммарный показатель загрязнения почв в городах СКО тяжелыми металлами (Zс) находится в интервале от 1 до 16, т.е. уровень загрязнения характеризуется как допустимый. При этом в областном центре основное загрязнение почв тяжелыми металлами приурочено к городской периферии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— районам, подвергающимся интенсивной техногенной нагрузке (рис. 4.2).</w:t>
      </w:r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Рисунок 4.2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— Суммарное загрязнение почв г. Петропавловска</w:t>
      </w:r>
    </w:p>
    <w:p w:rsidR="00DE1BD5" w:rsidRPr="00EE4C50" w:rsidRDefault="009B4F7A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tgtFrame="_blank" w:history="1">
        <w:r>
          <w:rPr>
            <w:rFonts w:ascii="Times New Roman" w:hAnsi="Times New Roman"/>
            <w:noProof/>
            <w:color w:val="0000FF"/>
            <w:sz w:val="28"/>
            <w:szCs w:val="28"/>
            <w:lang w:eastAsia="ru-RU"/>
          </w:rPr>
          <w:pict>
            <v:shape id="Рисунок 16" o:spid="_x0000_i1028" type="#_x0000_t75" alt="http://dpr.sko.kz/rus/bulleten/img/010.jpg" href="http://dpr.sko.kz/rus/bulleten/img/010_XXL.j" style="width:261pt;height:194.25pt;visibility:visible" o:button="t">
              <v:fill o:detectmouseclick="t"/>
              <v:imagedata r:id="rId9" o:title=""/>
            </v:shape>
          </w:pict>
        </w:r>
      </w:hyperlink>
    </w:p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В 2007 году Северо-Казахстанским Центром гидрометеорологии также были проведены исследования почвенного покрова г. Петропавловска с целью определения качественных характеристик. Так, в пробах почвы, отобранных в разных районах города, в среднем за год содержание кадмия не превышало допустимую норму, содержание свинца в среднем составило 0,6-2,8 ПДК, меди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— 0,5-1,7 ПДК, хрома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— 0,5-1,1 ПДК, цинка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— 0,6-1,6 ПДК.</w:t>
      </w: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Наиболее загрязнена почва в районе АО «Завод им. С.М. Кирова», где весной и осенью концентрации кадмия превышали 2 ПДК, меди, хрома и цинка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— 1 ПДК.</w:t>
      </w:r>
      <w:r w:rsidR="003B7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В районе ТЭЦ-2 содержание свинца (весной) и цинка (осенью) превышало 1 ПДК. В парковой зоне осенью была обнаружена концентрация свинца равная 1,1 ПДК. В районе школы №4 и автомагистрали ул. Мира</w:t>
      </w:r>
      <w:r w:rsidR="000809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E4C50">
        <w:rPr>
          <w:rFonts w:ascii="Times New Roman" w:hAnsi="Times New Roman"/>
          <w:sz w:val="28"/>
          <w:szCs w:val="28"/>
          <w:lang w:eastAsia="ru-RU"/>
        </w:rPr>
        <w:t>— ул. Интернациональная содержание всех определяемых примесей находилось в пределах допустимой нормы (табл. 4.4).</w:t>
      </w:r>
    </w:p>
    <w:p w:rsidR="00DE1BD5" w:rsidRPr="00EE4C50" w:rsidRDefault="003B7248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DE1BD5" w:rsidRPr="00EE4C50">
        <w:rPr>
          <w:rFonts w:ascii="Times New Roman" w:hAnsi="Times New Roman"/>
          <w:sz w:val="28"/>
          <w:szCs w:val="28"/>
          <w:lang w:eastAsia="ru-RU"/>
        </w:rPr>
        <w:t>Содержание тяжелых металлов в почве и превышение ПДК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2426"/>
        <w:gridCol w:w="943"/>
        <w:gridCol w:w="675"/>
        <w:gridCol w:w="1380"/>
        <w:gridCol w:w="675"/>
        <w:gridCol w:w="1380"/>
        <w:gridCol w:w="675"/>
        <w:gridCol w:w="1380"/>
      </w:tblGrid>
      <w:tr w:rsidR="00DE1BD5" w:rsidRPr="00EE4C50" w:rsidTr="003B72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Место отбора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Примеси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Весна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Осень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Среднее за год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Мг/кг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Превышение</w:t>
            </w:r>
            <w:r w:rsidR="000809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Мг/кг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Превышение</w:t>
            </w:r>
            <w:r w:rsidR="000809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ПДК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Мг/кг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Превышение</w:t>
            </w:r>
            <w:r w:rsidR="0008098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ПДК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Парковая зона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Санитарно-защитная зона ТЭЦ-2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Санитарно-защитная зона завод «Кирова»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90,6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2,8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1,7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1,1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Район школы №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Автомагистраль ул. Мира – ул. Интернациональная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Кадмий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Хром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8098B" w:rsidRPr="00EE4C50" w:rsidTr="003B724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E1BD5" w:rsidRPr="00EE4C50" w:rsidRDefault="00DE1BD5" w:rsidP="00EE4C5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E4C50">
              <w:rPr>
                <w:rFonts w:ascii="Times New Roman" w:hAnsi="Times New Roman"/>
                <w:sz w:val="20"/>
                <w:szCs w:val="20"/>
                <w:lang w:eastAsia="ru-RU"/>
              </w:rPr>
              <w:t>1,0</w:t>
            </w:r>
          </w:p>
        </w:tc>
      </w:tr>
    </w:tbl>
    <w:p w:rsidR="00EE4C50" w:rsidRDefault="00EE4C50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1BD5" w:rsidRPr="00EE4C50" w:rsidRDefault="00DE1BD5" w:rsidP="00EE4C5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4C50">
        <w:rPr>
          <w:rFonts w:ascii="Times New Roman" w:hAnsi="Times New Roman"/>
          <w:sz w:val="28"/>
          <w:szCs w:val="28"/>
          <w:lang w:eastAsia="ru-RU"/>
        </w:rPr>
        <w:t>Тем не менее, несмотря на удовлетворительное в целом положение с загрязнением почвенного покрова городов СКО, экологическое состояние почв области нуждается в более углубленном исследовании, которое позволило бы установить причинно-следственные связи между конкретными очагами загрязнения и антропогенным воздействием.</w:t>
      </w:r>
      <w:bookmarkStart w:id="0" w:name="_GoBack"/>
      <w:bookmarkEnd w:id="0"/>
    </w:p>
    <w:sectPr w:rsidR="00DE1BD5" w:rsidRPr="00EE4C50" w:rsidSect="00EE4C5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0E4F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22F7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1D8E3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FDC3F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EEED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E80A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AE3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352FB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F25C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AF86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9F5"/>
    <w:rsid w:val="00026D87"/>
    <w:rsid w:val="0008098B"/>
    <w:rsid w:val="00103CA4"/>
    <w:rsid w:val="0036672A"/>
    <w:rsid w:val="003B7248"/>
    <w:rsid w:val="006479F5"/>
    <w:rsid w:val="00667F94"/>
    <w:rsid w:val="006A7240"/>
    <w:rsid w:val="00963685"/>
    <w:rsid w:val="009B4F7A"/>
    <w:rsid w:val="00BE74D8"/>
    <w:rsid w:val="00CE7506"/>
    <w:rsid w:val="00DE1BD5"/>
    <w:rsid w:val="00E64FFA"/>
    <w:rsid w:val="00EE4C50"/>
    <w:rsid w:val="00F72631"/>
    <w:rsid w:val="00FD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E99907E9-7DBD-4E6C-8364-EE48C2AC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4D8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p">
    <w:name w:val="top"/>
    <w:basedOn w:val="a"/>
    <w:uiPriority w:val="99"/>
    <w:rsid w:val="00647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6479F5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6479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647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47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6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pr.sko.kz/rus/bulleten/img/010_XXL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1724</Words>
  <Characters>9831</Characters>
  <Application>Microsoft Office Word</Application>
  <DocSecurity>0</DocSecurity>
  <Lines>81</Lines>
  <Paragraphs>23</Paragraphs>
  <ScaleCrop>false</ScaleCrop>
  <Company>RUSSIA</Company>
  <LinksUpToDate>false</LinksUpToDate>
  <CharactersWithSpaces>11532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Земельный фонд Республики Казахстан</dc:title>
  <dc:subject/>
  <dc:creator>XP GAME 2007</dc:creator>
  <cp:keywords/>
  <dc:description/>
  <cp:lastModifiedBy>admin</cp:lastModifiedBy>
  <cp:revision>2</cp:revision>
  <dcterms:created xsi:type="dcterms:W3CDTF">2014-02-22T17:59:00Z</dcterms:created>
  <dcterms:modified xsi:type="dcterms:W3CDTF">2014-02-22T17:59:00Z</dcterms:modified>
</cp:coreProperties>
</file>