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t>ЗЕМЕЛЬНЫЙ РЫНОК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</w:rPr>
      </w:pP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Сегодня можно констатировать, что процесс становления земель</w:t>
      </w:r>
      <w:r>
        <w:softHyphen/>
        <w:t>ного рынка в России, особенно рынка земель сельскохозяйственного назначения, сталкивается с большими трудностями. Вялый спрос на земли данной категории, причем преимущественно на садово-огородные и дачные участки, необъяснимые колебания цен на одинаковые земельные участки, слабо выраженные тенденции и зависимость ры</w:t>
      </w:r>
      <w:r>
        <w:softHyphen/>
        <w:t>ночной конъюнктуры и ценообразования от определяющих их усло</w:t>
      </w:r>
      <w:r>
        <w:softHyphen/>
        <w:t>вий и факторов - вот далеко не полный перечень проблем, которые мешают развитию рыночного оборота сельскохозяйственных земель.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В числе мер, призванных исправить сложившееся положение, важ</w:t>
      </w:r>
      <w:r>
        <w:softHyphen/>
        <w:t>ную роль играет создание полноценной правовой базы регулирования земельного рынка, в концепции которой должны быть учтены и ре</w:t>
      </w:r>
      <w:r>
        <w:softHyphen/>
        <w:t>альная экономическая ситуация, и особенности земельных отноше</w:t>
      </w:r>
      <w:r>
        <w:softHyphen/>
        <w:t>ний в переходной экономике. К сожалению, многие правовые нормы, регулирующие становление многоукладного земельного строя в на</w:t>
      </w:r>
      <w:r>
        <w:softHyphen/>
        <w:t>шей стране, недостаточно глубоко экономически обоснованы. Типич</w:t>
      </w:r>
      <w:r>
        <w:softHyphen/>
        <w:t>ной в этом отношении можно считать ситуацию и с Земельным ко</w:t>
      </w:r>
      <w:r>
        <w:softHyphen/>
        <w:t>дексом - главным земельным законом России.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На своем заседании 14 июля текущего года Государственная дума РФ рассмотрела во втором чтении и приняла в дополнение к двум уже ранее принятым ею вариантам Земельного кодекса еще одну, третью его версию. Но данный документ по-прежнему вызывает много вопросов. Известно, что земля представляет собой "многоликий" фактор жизнеобеспечения общества. Авторы нынешнего варианта Земельного кодекса не отвергают такой "многоликости" содержания категории "земля", но фиксируют ее в "усеченном" виде. Ничего не говорится в нем о том, что земля - это "кладовая" полезных ископаемых и необ</w:t>
      </w:r>
      <w:r>
        <w:softHyphen/>
        <w:t>ходимых для людей природных технологий, условие национально-этнической идентификации и государственного самоопределения.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Но это не главное. Авторы проекта Кодекса просто обязаны были определить правовой режим реализации комплекса отношений, возника</w:t>
      </w:r>
      <w:r>
        <w:softHyphen/>
        <w:t>ющих по поводу земли во всех ее социоэкологических качествах. Следо</w:t>
      </w:r>
      <w:r>
        <w:softHyphen/>
        <w:t>вало сформулировать правовые основы функционирования земельного фонда не только как товара, но и как природного тела, производствен</w:t>
      </w:r>
      <w:r>
        <w:softHyphen/>
        <w:t>ного ресурса и технико-экономического фактора общественного вос</w:t>
      </w:r>
      <w:r>
        <w:softHyphen/>
        <w:t>производственного процесса, причем с учетом специфики земель раз</w:t>
      </w:r>
      <w:r>
        <w:softHyphen/>
        <w:t>ного функционального назначения и хозяйственного использования. К сожалению, кроме общих фраз и ни к чему не обязывающих ремарок, в принятом варианте Земельного кодекса каких-либо соответствующих конкретных правовых норм практически нет. Особенно это касается земель сельскохозяйственного назначения, правовой режим использо</w:t>
      </w:r>
      <w:r>
        <w:softHyphen/>
        <w:t>вания которых требует жесткой юридической регламентации.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Характерно, что данный вариант Земельного кодекса содержит много норм, в разной форме разрешающих неконтролируемое приоб</w:t>
      </w:r>
      <w:r>
        <w:softHyphen/>
        <w:t>ретение и использование земельных участков, снимающих какие-либо ограничения на изменение функционального назначения любой зе</w:t>
      </w:r>
      <w:r>
        <w:softHyphen/>
        <w:t>мельной собственности. Именно с указанной целью Кодексом вводит</w:t>
      </w:r>
      <w:r>
        <w:softHyphen/>
        <w:t>ся режим так называемого территориального зонирования (ст. 1, п. 9 и ст. 7, п. 2), кроме того, каждому муниципальному образованию пе</w:t>
      </w:r>
      <w:r>
        <w:softHyphen/>
        <w:t>редается право устанавливать свои правила землепользования (ст. 11, п. 1). Как некую "уступку" противникам бесконтрольного из</w:t>
      </w:r>
      <w:r>
        <w:softHyphen/>
        <w:t>менения функционального назначения земельных участков надо рас</w:t>
      </w:r>
      <w:r>
        <w:softHyphen/>
        <w:t>ценивать правовую норму, содержащуюся в статье 1, п. 7. Согласно ей, изъятие и изменение функционального назначения земель ограничи</w:t>
      </w:r>
      <w:r>
        <w:softHyphen/>
        <w:t>ваются или даже запрещаются для "ценных земель сельскохозяй</w:t>
      </w:r>
      <w:r>
        <w:softHyphen/>
        <w:t>ственного назначения, земель лесного фонда, занятых лесами первой группы, земель особо охраняемых природных территорий и объек</w:t>
      </w:r>
      <w:r>
        <w:softHyphen/>
        <w:t>тов, земель, занятых объектами культурного наследия". И хотя авто</w:t>
      </w:r>
      <w:r>
        <w:softHyphen/>
        <w:t>ры Кодекса заключают данную норму уверениями в том, что это по</w:t>
      </w:r>
      <w:r>
        <w:softHyphen/>
        <w:t>ложение не следует трактовать "как отрицание или умаление значе</w:t>
      </w:r>
      <w:r>
        <w:softHyphen/>
        <w:t>ния других категорий земель", вывод напрашивается один: для менее ценных земель такого рода действия не ограничиваются и тем более не запрещаются. Остается только гадать, кто, на каком основании п по каким критериям будет решать судьбу конкретного земельного участка, субъективно классифицируя его по абстрактной ценности?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Попытка снять разумные ограничения на сделки с землей и при этом уйти от контроля за использованием земельных ресурсов со сто</w:t>
      </w:r>
      <w:r>
        <w:softHyphen/>
        <w:t>роны общественности проявляется и в том, что авторы Земельного кодекса замалчивают важнейшее положение Конституции РФ, соглас</w:t>
      </w:r>
      <w:r>
        <w:softHyphen/>
        <w:t>но которому земля является общенародным достоянием. Ведь если зем</w:t>
      </w:r>
      <w:r>
        <w:softHyphen/>
        <w:t>ля - лишь чье-то конкретное имущество (какого-то физического или юридического лица, в том числе и государства в лице уполномоченных им органов управления), то вполне можно пренебречь мнением обще</w:t>
      </w:r>
      <w:r>
        <w:softHyphen/>
        <w:t>ства относительно осуществляемых с ней манипуляций. Не случайно в Кодексе земля настойчиво называется "недвижимым имуществом".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Серьезные возражения вызывает стремление "растворить" земель</w:t>
      </w:r>
      <w:r>
        <w:softHyphen/>
        <w:t>ную собственность в искусственной форме "единого объекта недвижи</w:t>
      </w:r>
      <w:r>
        <w:softHyphen/>
        <w:t>мости". В этом случае земля перестает существовать как самостоя</w:t>
      </w:r>
      <w:r>
        <w:softHyphen/>
        <w:t>тельный объект управления, что открывает широкие возможности для злоупотреблений. К тому же в принятом проекте Земельного кодекса даже в общих чертах не прописаны регламент и обобщенные норма</w:t>
      </w:r>
      <w:r>
        <w:softHyphen/>
        <w:t>тивы выделения такого рода "единых объектов".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Неудовлетворительно сформулирована статья 30, в которой идет речь о приобретении земельного .участка без предварительного согла</w:t>
      </w:r>
      <w:r>
        <w:softHyphen/>
        <w:t>сования и с осуществлением его по инициативе заявителя. Практика передачи участков без согласования места размещения объекта на нем приведет к такому хаосу в застройке, особенно в городах, что потом что-либо исправить будет невозможно. Конечно, на дачах и садово-огородных участках согласовывать размещение дачного домика, может быть, и не требуется. Ио в случае строительства высотного здания по</w:t>
      </w:r>
      <w:r>
        <w:softHyphen/>
        <w:t>добное согласование, очевидно, просто необходимо.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Важным представляется вопрос о том, когда следует оформлять право собственности на земельный участок - до постройки объекта или после его возведения? Вопрос принципиальный и требует одно</w:t>
      </w:r>
      <w:r>
        <w:softHyphen/>
        <w:t>значного ответа. Если авторы - сторонники передачи участка в соб</w:t>
      </w:r>
      <w:r>
        <w:softHyphen/>
        <w:t>ственность до строительства на нем объекта, тогда хотелось бы спро</w:t>
      </w:r>
      <w:r>
        <w:softHyphen/>
        <w:t>сить, а как события будут разворачиваться дальше? Что, если заяви</w:t>
      </w:r>
      <w:r>
        <w:softHyphen/>
        <w:t>тель окажется недобросовестным застройщиком? Обращаться в суд? Это может занять очень много времени, к тому же и результаты судеб</w:t>
      </w:r>
      <w:r>
        <w:softHyphen/>
        <w:t>ного разбирательства могут быть непредсказуемыми.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Противоречиво сформулирована статья 16. В п. 1 говорится, что к землям государственной собственности не относятся земли муници</w:t>
      </w:r>
      <w:r>
        <w:softHyphen/>
        <w:t>пальных образований. В то же время в п. 2 записано, что государствен</w:t>
      </w:r>
      <w:r>
        <w:softHyphen/>
        <w:t>ная собственность на землю разграничивается на федеральную, субъек</w:t>
      </w:r>
      <w:r>
        <w:softHyphen/>
        <w:t>тов Федерации и ... собственность муниципальных образований. Вы</w:t>
      </w:r>
      <w:r>
        <w:softHyphen/>
        <w:t>зывает недоумение и п. 1 статьи 37. Если согласиться с его содержанием, то придется отказаться от сделок купли-продажи земли на огромной части территории страны минимум на 20-30 лет, то есть в течение срока, необходимого для повсеместного создания кадастровой системы. Важно уточнить права и обязанности иностранных граждан в сфере землевладения и землепользования в России. Сейчас в статье 15, п. 3 появилась запись о запрете на продажу земель иностранцам в приграничных районах и на некоторых других территориях, пере</w:t>
      </w:r>
      <w:r>
        <w:softHyphen/>
        <w:t>чень которых устанавливается президентом РФ. Но речь здесь идет лишь об иностранных гражданах и ни слова не говорится об иност</w:t>
      </w:r>
      <w:r>
        <w:softHyphen/>
        <w:t>ранных юридических лицах. Кроме того, получается, что на всех ос</w:t>
      </w:r>
      <w:r>
        <w:softHyphen/>
        <w:t>тальных территориях закрепляется полное равенство прав россий</w:t>
      </w:r>
      <w:r>
        <w:softHyphen/>
        <w:t>ских граждан и иностранцев. Но к каким социальным последствиям может привести такое необъяснимое лоббирование интересов иност</w:t>
      </w:r>
      <w:r>
        <w:softHyphen/>
        <w:t>ранных претендентов на российское землепользование?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Авторы и сторонники данного варианта Земельного кодекса ус</w:t>
      </w:r>
      <w:r>
        <w:softHyphen/>
        <w:t>покаивают взбудораженную общественность тем, что, хотя в предло</w:t>
      </w:r>
      <w:r>
        <w:softHyphen/>
        <w:t>женной версии и снимается мораторий на куплю-продажу земель</w:t>
      </w:r>
      <w:r>
        <w:softHyphen/>
        <w:t>ных участков, однако поводов для беспокойства нет, так как речь идет всего лишь о 2% территории страны.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Если быть точным, то земли городов и населенных пунктов, на куплю-прода</w:t>
      </w:r>
      <w:r>
        <w:softHyphen/>
        <w:t>жу которых в новом Кодексе снимаются ограничения, составляли на начало 2000 г., по данным Госкомзема РФ1 (ныне Росзсмкадастра), всего 18,6 млн. га, или 1,1% .общей площади земельного фонда России. К этим землям добавляются еще 17,4 млн. га (около 1,0% всей территории страны) земель, занятых за чертой населенных пунктов предприятиями промышленности, транспорта, связи, радиовещания и т.п.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Итак, действительно, в оборот вводится всего 2,1% земельного фонда страны. Но что это за земли? Прежде всего отметим, что в городах и населенных пунктах застроенная часть составляет в сред</w:t>
      </w:r>
      <w:r>
        <w:softHyphen/>
        <w:t>нем всего 16,6% их общей площади. К этой цифре следует добавить еще 10,1% территории населенных пунктов, отведенных под дороги, улицы, площади. Итого активно используемых земель в городах и поселениях насчитывается менее 30%. Остальное - не застроенная и не освоенная территория, включающая сельскохозяйственные угодья (47,8% общей площади городов и населенных пунктов), леса (9,6%), водные объекты, в том числе болота (5,4%).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Возникает вопрос: по каким ценам будут продаваться эти терри</w:t>
      </w:r>
      <w:r>
        <w:softHyphen/>
        <w:t>тории, не оснащенные инженерными коммуникациями, не имеющие каких-либо объектов социальной инфраструктуры, оторванные от сло</w:t>
      </w:r>
      <w:r>
        <w:softHyphen/>
        <w:t>жившихся центров социально-трудовой активности городского насе</w:t>
      </w:r>
      <w:r>
        <w:softHyphen/>
        <w:t>ления? Ясно, что по демпинговым.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Кроме того, в составе застроенной части территории городов и насе</w:t>
      </w:r>
      <w:r>
        <w:softHyphen/>
        <w:t>ленных пунктов 2/3 заняты ветхими зданиями и сооружениями; что касается капитальных построек, то определенная их часть должна быть выведена за пределы поселений из-за негативного воздействия на эколо</w:t>
      </w:r>
      <w:r>
        <w:softHyphen/>
        <w:t>гию городской среды. Очевидно, и такие участки городской территории станут продаваться по бросовым ценам. Теперь представим себе, что эти земли будут скуплены за бесценок, а затем предложены реальным инвесторам за астрономические суммы. Рассчитывать в подобном случае на приток инвестиций в города и населенные пункты не приходится.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Слабость аргументации в защиту данного варианта Земельного кодекса просто поражает. В частности, .депутат Государственной думы РФ Б. Немцов считает, что с принятием кодекса будет положен конец разгулу так называемой "земельной" мафии, которая сегодня якобы продаст землю в престижных районах Московской области по цене до 20 тыс. долл. за 1 сотку. Но при чем здесь земли области, если в нем снимаются ограничения па куплю-продажу земель только городов н населенных пунктов? И откуда взялась цифра в 20 тыс. долл., если, по нашим многолетним наблюдениям, цена 1 сотки земли в Подмосковье не превышала 6 тыс. долл., при этом участок имел отличный подъезд и был оснащен' централизованным водопроводом, канализацией, теплоснабжением, электрическими и телефонными сетями? Напомним в данной связи, что аукцион по продаже городских земельных участков в г. Зеленограде, расположенном в Московской области, фактически провалился, поскольку па нем был куплен всего один участок, да и то иностранным инвестором. Что касается сельскохозяйственных земель, то приведем такой пример: в Самарской области па аукционной распродаже в 1999-2000 гг. за 1 га великолепной черноземной пашни платили от 150 до 200 руб.!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С точки зрения соответствия правовых норм экономическим реалиям следовало бы допустить свободную куплю-продажу город</w:t>
      </w:r>
      <w:r>
        <w:softHyphen/>
        <w:t>ских земель лишь с учетом обновленных генеральных планов заст</w:t>
      </w:r>
      <w:r>
        <w:softHyphen/>
        <w:t>ройки населенных пунктов при жестких правовых и экономичес</w:t>
      </w:r>
      <w:r>
        <w:softHyphen/>
        <w:t>ких гарантиях неукоснительного выполнения обязательств, приня</w:t>
      </w:r>
      <w:r>
        <w:softHyphen/>
        <w:t>тых покупателем городских земель по их регламентированному освое</w:t>
      </w:r>
      <w:r>
        <w:softHyphen/>
        <w:t>нию. Такими гарантиями могут быть юридические нормы, пред</w:t>
      </w:r>
      <w:r>
        <w:softHyphen/>
        <w:t>усматривающие серьезные наказания за умышленное нарушение принятых обязательств, начиная с конфискации участка без какой-либо компенсации понесенных затрат и заканчивая мерами уго</w:t>
      </w:r>
      <w:r>
        <w:softHyphen/>
        <w:t>ловного наказания. Своего рода гарантией может служить и внесе</w:t>
      </w:r>
      <w:r>
        <w:softHyphen/>
        <w:t>ние на специальный банковский счет претендующим на конкретным земельный участок инвестором определенной части (но не менее 30%) суммы, необходимой для освоения данного участка.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Проблема правового регулирования рыночного оборота сельско</w:t>
      </w:r>
      <w:r>
        <w:softHyphen/>
        <w:t>хозяйственных земель имеет первостепенное значение. Для ее разре</w:t>
      </w:r>
      <w:r>
        <w:softHyphen/>
        <w:t>шения предлагается принять отдельный закон. Здесь сразу возникает вопрос: какие земли будут охвачены его действием?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Формально речь идет о землях сельскохозяйственного назначе</w:t>
      </w:r>
      <w:r>
        <w:softHyphen/>
        <w:t>ния (см. ст. 27, п. 6 Земельного кодекса). Но поскольку к последним отнесены "земли за чертой поселений, предоставленные для нужд сельского хозяйства, а также предназначенные для этих целей" (ст. 77, п. 1), то как быть с 47,8% поселенческих территорий, которые являются сельскохозяйственными угодьями, в том числе используе</w:t>
      </w:r>
      <w:r>
        <w:softHyphen/>
        <w:t>мыми для целей сельскохозяйственного производства? И не означа</w:t>
      </w:r>
      <w:r>
        <w:softHyphen/>
        <w:t>ет ли это, что рано или поздно придется распространить особый режим оборота земель сельскохозяйственного назначения на земле</w:t>
      </w:r>
      <w:r>
        <w:softHyphen/>
        <w:t>пользования расположенных в городской черте сельскохозяйствен</w:t>
      </w:r>
      <w:r>
        <w:softHyphen/>
        <w:t>ных предприятий, блокируя тем самым и рыночные операции с зем</w:t>
      </w:r>
      <w:r>
        <w:softHyphen/>
        <w:t>лей в самих городах и населенных пунктах?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Кроме того, целесообразно ли вводить особый правовой режим рыночного оборота сельскохозяйственных земель за пределами насе</w:t>
      </w:r>
      <w:r>
        <w:softHyphen/>
        <w:t>ленных пунктов, если оборот земель последних будет регулировать</w:t>
      </w:r>
      <w:r>
        <w:softHyphen/>
        <w:t>ся иными, более либеральными нормами? Причем они распростра</w:t>
      </w:r>
      <w:r>
        <w:softHyphen/>
        <w:t>няются даже на отдельные участки, занятые зданиями, строениями, сооружениями (ст. 27, п. 7). Ведь достаточно скупить все производ</w:t>
      </w:r>
      <w:r>
        <w:softHyphen/>
        <w:t>ственные объекты или разваливающиеся деревни в целом, чтобы при</w:t>
      </w:r>
      <w:r>
        <w:softHyphen/>
        <w:t>нудить их жителей отдать в собственность новоявленному "селяни</w:t>
      </w:r>
      <w:r>
        <w:softHyphen/>
        <w:t>ну" и все принадлежащие им земельные участки. Тем более что де</w:t>
      </w:r>
      <w:r>
        <w:softHyphen/>
        <w:t>ревня с принадлежащими ей землями, по новому Земельному кодек</w:t>
      </w:r>
      <w:r>
        <w:softHyphen/>
        <w:t>су, - единый земельно-имущественный комплекс.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При решении задачи правового обеспечения рыночного оборота сельскохозяйственных земель следует исходить из необходимости со</w:t>
      </w:r>
      <w:r>
        <w:softHyphen/>
        <w:t>здания условий для усиления конкурентоспособности аграрного сек</w:t>
      </w:r>
      <w:r>
        <w:softHyphen/>
        <w:t>тора как на межотраслевом уровне внутри страны, так и на внешнем продовольственном рынке. Аграрный сектор России производит весо</w:t>
      </w:r>
      <w:r>
        <w:softHyphen/>
        <w:t>мую часть ВВП. Если суммировать продукцию сельского хозяйства, пищевой и легкой промышленности, торговли, заготовок, транспорта и т.п., то тогда доля агропромышленного комплекса страны составит бо</w:t>
      </w:r>
      <w:r>
        <w:softHyphen/>
        <w:t>лее 60-70% ВВП. К тому же сельское хозяйство выступает основным источником формирования фонда народного потребления. По оценкам к.э.н. Ю. Шушкевича, продовольственный рынок, на котором население России оставляет около 74 млрд. долл. в год (а до августа 1998 г. - свыше 126 млрд. долл.), превосходит по своим масштабам денежный поток в оборонных отраслях в 8-10 раз и почти в 3 раза - экспортную выручку нефтяной отрасли. Причем в финансовый оборот аграрного сектора, помимо денежных платежей населения за продукты питания, включаются и финансовые издержки на приобретение факторов про</w:t>
      </w:r>
      <w:r>
        <w:softHyphen/>
        <w:t>изводства. Только иностранным фирмам растениеводческие хозяйства России ежегодно платят свыше 300 млн. долл. за поставку средств защиты растений, около 50 млн. долл. расходуется на импорт кормовых белковых и витаминных добавок для животноводства, 300-400 млн. долл. - на закупки отечественных минеральных удобрений.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Решить задачу более эффективного использования сельскохозяй</w:t>
      </w:r>
      <w:r>
        <w:softHyphen/>
        <w:t>ственных земель - основы аграрного производства - без их активного включения в регулируемый рыночный оборот крайне сложно. В насто</w:t>
      </w:r>
      <w:r>
        <w:softHyphen/>
        <w:t>ящее время самым острым остается вопрос о допустимой степени ли</w:t>
      </w:r>
      <w:r>
        <w:softHyphen/>
        <w:t>берализации купли-продажи земельных участков в разных по своим природно-историческим и социально-экономическим условиям регио</w:t>
      </w:r>
      <w:r>
        <w:softHyphen/>
        <w:t>нах, применительно к землям различного функционального назначения и хозяйственного использования, на отдельных этапах перехода к ры</w:t>
      </w:r>
      <w:r>
        <w:softHyphen/>
        <w:t>ночному многоукладному земельному строю. С одинаковой ли "скоро</w:t>
      </w:r>
      <w:r>
        <w:softHyphen/>
        <w:t>стью" следует инициировать этот процесс в Северо-Кавказском регио</w:t>
      </w:r>
      <w:r>
        <w:softHyphen/>
        <w:t>не и таких субъектах РФ, как, например, Костромская область?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В первом случае земли мало, населения же, причем этнически крайне неодно</w:t>
      </w:r>
      <w:r>
        <w:softHyphen/>
        <w:t>родного и социально и территориально не мобильного, наоборот, много. Основная часть рабочих мест сосредоточена в аграрном секторе, который для большинства населе</w:t>
      </w:r>
      <w:r>
        <w:softHyphen/>
        <w:t>ния служит единственным источником средств существования. Образ жизни людей напоминает патриархальный, потребности - ограниченные. В этих условиях форсиро</w:t>
      </w:r>
      <w:r>
        <w:softHyphen/>
        <w:t>ванное стимулирование операций купли-продажи земельных участков может привести к социальному взрыву. И оговорка о том, что некоторым субъектам РФ может быть предоставлена возможность перенести па 2-3 года срок полного перехода па право</w:t>
      </w:r>
      <w:r>
        <w:softHyphen/>
        <w:t>вые нормы Земельного кодекса, не решает проблему. Разве за это время и республи</w:t>
      </w:r>
      <w:r>
        <w:softHyphen/>
        <w:t>ках Северного Кавказа может что-нибудь кардинально измениться? Поэтому перс-ход к активным операциям купли-продажи земли любого назначения здесь необхо</w:t>
      </w:r>
      <w:r>
        <w:softHyphen/>
        <w:t>димо отложить на более отдаленный срок, учитывал прогресс Б приближении к уров</w:t>
      </w:r>
      <w:r>
        <w:softHyphen/>
        <w:t>ню социально-экономических нормативов продвинутых в этом отношении регионов.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Во втором же случае земли много, желающих работать па ней из-за сложных условий (как природных, так и социальных) хозяйствования крайне мало. Население в этническом плане сравнительно однородно, характеризуется довольно высокой со</w:t>
      </w:r>
      <w:r>
        <w:softHyphen/>
        <w:t>циальной и территориальной активностью, способно зарабатывать "хлеб свой насущ</w:t>
      </w:r>
      <w:r>
        <w:softHyphen/>
        <w:t>ный" не только в сельском хозяйстве, но и в промышленности, строительстве, на транспорте и в других сферах занятости. Здесь возможны развитие в населенных пунктах "зсмлссмких" видов деятельности и расширение производства продукции па землях сельскохозяйственного назначения. Следует учитывать и тот факт, что продуктивность аграрного производства в регионе, как правило, низкая, а финансовые возможности ограничены и не позволяют обеспечить высокую эффективность сель</w:t>
      </w:r>
      <w:r>
        <w:softHyphen/>
        <w:t>скохозяйственного производства. Поэтому земля не ликвидна и ожидать притока инвестиций без соответствующего стимулирования выкупа земельных участков ре</w:t>
      </w:r>
      <w:r>
        <w:softHyphen/>
        <w:t>альными инвесторами ис приходится. Именно в данном случае нужно срочно вво</w:t>
      </w:r>
      <w:r>
        <w:softHyphen/>
        <w:t>дить юридические нормы, открывающие простор для купли-продажи земли.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При разработке нормативных документов по правовому регу</w:t>
      </w:r>
      <w:r>
        <w:softHyphen/>
        <w:t>лированию рыночного оборота земель в целом и сельскохозяйствен</w:t>
      </w:r>
      <w:r>
        <w:softHyphen/>
        <w:t>ного назначения в частности необходимо решить три группы эконо</w:t>
      </w:r>
      <w:r>
        <w:softHyphen/>
        <w:t>мических проблем: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- поддержания экономически обоснованных объемов и струк</w:t>
      </w:r>
      <w:r>
        <w:softHyphen/>
        <w:t>туры рыночного оборота земельных ресурсов;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- предотвращения и преодоления различных деформаций ры</w:t>
      </w:r>
      <w:r>
        <w:softHyphen/>
        <w:t>ночного механизма ценообразования и ценовых параметров земель</w:t>
      </w:r>
      <w:r>
        <w:softHyphen/>
        <w:t>ного рынка;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- сохранения и расширения возможностей активного задейство</w:t>
      </w:r>
      <w:r>
        <w:softHyphen/>
        <w:t>вания технико-экономических и технологических факторов, способству</w:t>
      </w:r>
      <w:r>
        <w:softHyphen/>
        <w:t>ющих повышению эффективности использования земельных ресурсов.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В этих целях следует создать нормативную базу с учетом разно</w:t>
      </w:r>
      <w:r>
        <w:softHyphen/>
        <w:t>образия возможных ситуаций ее правоприменения, причем не только в рамках региональной дифференциации природно-исторических и социально-экономических условий хозяйственной деятельности. Не ме</w:t>
      </w:r>
      <w:r>
        <w:softHyphen/>
        <w:t>нее важно учитывать и особенности существующего земельного рын</w:t>
      </w:r>
      <w:r>
        <w:softHyphen/>
        <w:t>ка. Можно назвать четыре его основных варианта: а) депрессивный рынок, когда и спрос, и предложение на земельные участки крайне ограничены и не имеют тенденции к росту; б) рынок продавца, когда ажиотажный спрос сочетается с депрессивным предложением; в) ры</w:t>
      </w:r>
      <w:r>
        <w:softHyphen/>
        <w:t>нок покупателя, когда депрессивный спрос сочетается с ажиотажным предложением; г) развитый рынок, когда и спрос, и предложение находятся на достаточно высоком уровне, сбалансированы по наибо</w:t>
      </w:r>
      <w:r>
        <w:softHyphen/>
        <w:t>лее распространенным рыночным операциям с землей и характери</w:t>
      </w:r>
      <w:r>
        <w:softHyphen/>
        <w:t>зуются тенденцией к дальнейшему росту.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В условиях депрессивного рынка и рынка покупателя наиболь</w:t>
      </w:r>
      <w:r>
        <w:softHyphen/>
        <w:t>шее значение имеет юридическое обеспечение увеличения спроса на земельные участки в разрезе таких категорий сделок с землей, как купля-продажа, аренда, залог. Для этого необходимо узаконить льготы по земельному налогу и иным платежам за землю, активизировать предоставление ссуд на приобретение земельных участков, а также до</w:t>
      </w:r>
      <w:r>
        <w:softHyphen/>
        <w:t>таций на осуществление хозяйственной деятельности, разработать и реализовать федеральные целевые программы повышения плодоро</w:t>
      </w:r>
      <w:r>
        <w:softHyphen/>
        <w:t>дия почв, строительства дорог, мелиоративных систем и т.п. Возможны и такие стимулирующие меры, как снятие в определенных рамках ограничений на изменение функционального назначения и использо</w:t>
      </w:r>
      <w:r>
        <w:softHyphen/>
        <w:t>вания земельных участков, расширение прав иностранных инвесторов в качестве потенциальных участников рыночного оборота земель.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Положительное значение будет иметь и более объективная оцен</w:t>
      </w:r>
      <w:r>
        <w:softHyphen/>
        <w:t>ка случаев вынужденной продажи земельной собственности, когда собственник разоряется не по своей вине, а из-за общей кризисной экономической ситуации. Подобное нельзя однозначно трактовать как естественное рыночное перераспределение земли от неэффективного хозяйствующего субъекта к эффективному. Если в стране произошел экономический кризис, то государство должно нести ответственность перед каждым землевладельцем за его разорение. Отсюда вытекает необходимость принятия таких юридических правил, согласно кото</w:t>
      </w:r>
      <w:r>
        <w:softHyphen/>
        <w:t>рым любой собственник земельного участка при вынужденном выхо</w:t>
      </w:r>
      <w:r>
        <w:softHyphen/>
        <w:t>де на рынок мог бы рассчитывать на получение в судебном порядке компенсации понесенных при этом убытков.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Для предотвращения и преодоления деформаций механизмов и параметров рыночного ценообразования, помимо перечисленных выше мер по ликвидации диспропорций между спросом и предложением на земельные участки, потребуются и дополнительные юридические регламентации. Речь идет об установлении в ситуации рынка продавца предельно допустимых цен на предлагаемые к продаже земельные участки с введением прогрессивной ставки платежей за оформление различных земельных сделок (купли-продажи, аренды, Залога). В ситу</w:t>
      </w:r>
      <w:r>
        <w:softHyphen/>
        <w:t>ации рынка покупателя необходимо установить нижний предел цен на продаваемые земли, по которым органы государственного управле</w:t>
      </w:r>
      <w:r>
        <w:softHyphen/>
        <w:t>ния федерального, регионального и муниципального уровней могли бы выкупать "избыточные" земельные участки.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Решение задач третьей группы - обеспечение технико-экономи</w:t>
      </w:r>
      <w:r>
        <w:softHyphen/>
        <w:t>ческой эффективности хозяйствования - представляется нам наибо</w:t>
      </w:r>
      <w:r>
        <w:softHyphen/>
        <w:t>лее важным и сложным. Остановимся на них подробнее.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Сельскохозяйственное производство, как известно, по объективным причинам отличается от прочих видов деятельности самой низкой меж</w:t>
      </w:r>
      <w:r>
        <w:softHyphen/>
        <w:t>отраслевой конкурентоспособностью. Включение сельскохозяйственных земель в рыночный оборот не может противоречить требованиям раци</w:t>
      </w:r>
      <w:r>
        <w:softHyphen/>
        <w:t>ональной организации производственного процесса и сохранения, а по возможности и повышения его конкурентоспособности в межотрасле</w:t>
      </w:r>
      <w:r>
        <w:softHyphen/>
        <w:t>вом плане. Размеры существующих и вновь организуемых землеполь</w:t>
      </w:r>
      <w:r>
        <w:softHyphen/>
        <w:t>зовании должны быть экономически и агротехнологическн обосно</w:t>
      </w:r>
      <w:r>
        <w:softHyphen/>
        <w:t>ванными, позволяющими обеспечивать эффективную модернизацию производства, его специализацию, концентрацию и управление.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Глубокий экономический кризис, охвативший аграрный сектор, в известной мере обусловлен и диспропорциями в масштабах вов</w:t>
      </w:r>
      <w:r>
        <w:softHyphen/>
        <w:t>лечения в хозяйственный оборот факторов производства. Сегодня для обработки значительной части сельскохозяйственных земель не хватает материально-технических и финансовых ресурсов. По</w:t>
      </w:r>
      <w:r>
        <w:softHyphen/>
        <w:t>этому такие земли необходимо консервировать. Для решения дан</w:t>
      </w:r>
      <w:r>
        <w:softHyphen/>
        <w:t>ной задачи правовой режим регулирования рыночного оборота зем</w:t>
      </w:r>
      <w:r>
        <w:softHyphen/>
        <w:t>ли должен опираться на обязательное обоснование масштабов кон</w:t>
      </w:r>
      <w:r>
        <w:softHyphen/>
        <w:t>сервации избыточных земельных ресурсов на базе разработки со</w:t>
      </w:r>
      <w:r>
        <w:softHyphen/>
        <w:t>ответствующих бизнес-проект-планов агротехнологической и зем</w:t>
      </w:r>
      <w:r>
        <w:softHyphen/>
        <w:t>леустроительной оптимизации производства.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Безусловно, требуются правовые нормы, способствующие восста</w:t>
      </w:r>
      <w:r>
        <w:softHyphen/>
        <w:t>новлению целостности землепользовании сельскохозяйственных пред</w:t>
      </w:r>
      <w:r>
        <w:softHyphen/>
        <w:t>приятий и предотвращению новых случаев их дробления, преодоле</w:t>
      </w:r>
      <w:r>
        <w:softHyphen/>
        <w:t>нию чересполосицы, дальноземелья, разного рода вклинивания земель других хозяйствующих субъектов и т.п. Нужна юридическая основа для надежного сохранения почвенного плодородия, минимизации эро</w:t>
      </w:r>
      <w:r>
        <w:softHyphen/>
        <w:t>зивных процессов, чрезмерных антропогенных нагрузок, разного рода разрушений и загрязнений почвы: Важно также ограничить частоту рыночных операций с сельскохозяйственными землями, сопровождающихся сменой хозяйствующих субъектов и препятствующих долго</w:t>
      </w:r>
      <w:r>
        <w:softHyphen/>
        <w:t>срочной устойчивости, непрерывности и преемственности организа</w:t>
      </w:r>
      <w:r>
        <w:softHyphen/>
        <w:t>ции и ведения производственного процесса.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Субъекты сельскохозяйственного производства по своим эконо</w:t>
      </w:r>
      <w:r>
        <w:softHyphen/>
        <w:t>мическим интересам далеко не однородны. Их можно условно разде</w:t>
      </w:r>
      <w:r>
        <w:softHyphen/>
        <w:t>лить на две полярные группы: а) ориентированные на краткосрочное максимально интенсивное изъятие земельной ренты с минимальными издержками (тактика земельного "браконьера"); б) предпочитающие долгосрочное использование земельного ресурса, инвестируя в меро</w:t>
      </w:r>
      <w:r>
        <w:softHyphen/>
        <w:t>приятия по сохранению его полезных потребительских свойств (такти</w:t>
      </w:r>
      <w:r>
        <w:softHyphen/>
        <w:t>ка стратегического землевладельца-инвестора). Очевидно, интересы вто</w:t>
      </w:r>
      <w:r>
        <w:softHyphen/>
        <w:t>рой группы полностью совпадают с интересами общества в целом и поэтому должны поддерживаться в рамках правового регулирования рыночного оборота сельскохозяйственных земель. В данной связи це</w:t>
      </w:r>
      <w:r>
        <w:softHyphen/>
        <w:t>лесообразны две тактики" воздействия на участников земельного рын</w:t>
      </w:r>
      <w:r>
        <w:softHyphen/>
        <w:t>ка: применение жестких штрафных санкций, направленных на пресе</w:t>
      </w:r>
      <w:r>
        <w:softHyphen/>
        <w:t>чение "браконьерского" стиля использования земельного ресурса, с одной стороны, и максимальное поощрение стратегически ориентиро</w:t>
      </w:r>
      <w:r>
        <w:softHyphen/>
        <w:t>ванных землевладельцев и землепользователей - с другой.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Следует также иметь в виду, что экономические проблемы аграр</w:t>
      </w:r>
      <w:r>
        <w:softHyphen/>
        <w:t>ного сектора в значительной мере обусловлены внешними причина</w:t>
      </w:r>
      <w:r>
        <w:softHyphen/>
        <w:t>ми (неэквивалентным с точки зрения ценообразования товарообме</w:t>
      </w:r>
      <w:r>
        <w:softHyphen/>
        <w:t>ном, налоговыми, финансово-кредитными и другими ограничения</w:t>
      </w:r>
      <w:r>
        <w:softHyphen/>
        <w:t>ми). Поэтому правовой режим включения сельскохозяйственных зе</w:t>
      </w:r>
      <w:r>
        <w:softHyphen/>
        <w:t>мель в рыночный оборот призван способствовать преодолению нега</w:t>
      </w:r>
      <w:r>
        <w:softHyphen/>
        <w:t>тивных последствий указанных внешних ограничений. Собственно же правовая база регулирования рыночного оборота сельскохозяйствен</w:t>
      </w:r>
      <w:r>
        <w:softHyphen/>
        <w:t>ных земель должна опираться на следующие принципы: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- гарантирование государственными (федеральными и субъек</w:t>
      </w:r>
      <w:r>
        <w:softHyphen/>
        <w:t>тов Федерации) и муниципальными ликвидными активами риска осуществления сделок с землей;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- сохранение за государством функций контроля и ответствен</w:t>
      </w:r>
      <w:r>
        <w:softHyphen/>
        <w:t>ности за чистоту сделок с земельными участками, особенно по опера</w:t>
      </w:r>
      <w:r>
        <w:softHyphen/>
        <w:t>циям их купли-продажи, залога, выпуска ценных земельных бумаг;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- создание условий для повышения ликвидности сельскохозяй</w:t>
      </w:r>
      <w:r>
        <w:softHyphen/>
        <w:t>ственных земель за счет правовой регламентации процедур консер</w:t>
      </w:r>
      <w:r>
        <w:softHyphen/>
        <w:t>вации избыточного предложения и интервенционных предложений при ажиотажном спросе на земельные участки;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- правовое регулирование допустимых границ изменения функ</w:t>
      </w:r>
      <w:r>
        <w:softHyphen/>
        <w:t>ционального назначения и использования сельскохозяйственных зе</w:t>
      </w:r>
      <w:r>
        <w:softHyphen/>
        <w:t>мель с целью включения их в рыночный оборот для привлечения ин</w:t>
      </w:r>
      <w:r>
        <w:softHyphen/>
        <w:t>вестиций на развитие основного производства.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Определяя специфику правового режима рыночного оборота зе</w:t>
      </w:r>
      <w:r>
        <w:softHyphen/>
        <w:t>мель сельскохозяйственного назначения и использования, нужно учи</w:t>
      </w:r>
      <w:r>
        <w:softHyphen/>
        <w:t>тывать и различия в возможностях и способностях сельских и го</w:t>
      </w:r>
      <w:r>
        <w:softHyphen/>
        <w:t>родских участников рыночного оборота усваивать стандарты и нор</w:t>
      </w:r>
      <w:r>
        <w:softHyphen/>
        <w:t>мы рыночного поведения и адаптироваться к условиям рынка. Как правило, сельские участники рыночного земельного оборота (реаль</w:t>
      </w:r>
      <w:r>
        <w:softHyphen/>
        <w:t>ные и потенциальные землевладельцы и землепользователи) по объективным причинам значительно хуже, нежели городское население, ори</w:t>
      </w:r>
      <w:r>
        <w:softHyphen/>
        <w:t>ентируются в рыночной конъюнктуре, тенденциях се изменения, усло</w:t>
      </w:r>
      <w:r>
        <w:softHyphen/>
        <w:t>виях осуществления сделок и т.п. Поэтому правовое регулирование рыночного оборота данных земель должно: отражать государствен</w:t>
      </w:r>
      <w:r>
        <w:softHyphen/>
        <w:t>ный патронаж для сельских участников земельного рынка при их информационно-аналитическом и консалтинговом обслуживании; сти</w:t>
      </w:r>
      <w:r>
        <w:softHyphen/>
        <w:t>мулировать городские частные информационно-консалтинговые струк</w:t>
      </w:r>
      <w:r>
        <w:softHyphen/>
        <w:t>туры к активному распространению своей деятельности на сельскую местность; обеспечивать режим наибольшего благоприятствования для функционирующих на селе информационно-консалтинговых компа</w:t>
      </w:r>
      <w:r>
        <w:softHyphen/>
        <w:t>ний - элементов инфраструктуры земельного рынка.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Сельская местность, как правило, выступает объектом экспан</w:t>
      </w:r>
      <w:r>
        <w:softHyphen/>
        <w:t>сии несельскохозяйственных видов землепользования: строительства промышленных объектов, транспортных и других коммуникаций; рас</w:t>
      </w:r>
      <w:r>
        <w:softHyphen/>
        <w:t>ширения застройки городов и иных населенных пунктов; организа</w:t>
      </w:r>
      <w:r>
        <w:softHyphen/>
        <w:t>ции заповедников, заказников и т.п. В данной связи возникает по</w:t>
      </w:r>
      <w:r>
        <w:softHyphen/>
        <w:t>требность в принудительном изъятии у сельских землевладельцев их земельной собственности. Чтобы не ущемлять интересы последних и в то же время обеспечивать общественные потребности в земельных ресурсах, правовой режим принудительного изъятия сельскохозяйствен</w:t>
      </w:r>
      <w:r>
        <w:softHyphen/>
        <w:t>ных земель должен быть ориентирован на преимущественно судебное разрешение возникающих в этой области конфликтных ситуаций.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Пространственная протяженность сельских территорий, ее низкая насыщенность транспортными коммуникациями и в значительной степени периферийное размещение относительно крупных городских центров серьезно усложняют условия осуществления сделок с земель</w:t>
      </w:r>
      <w:r>
        <w:softHyphen/>
        <w:t>ными участками - поиск партнеров, регистрацию, кадастровое оформ</w:t>
      </w:r>
      <w:r>
        <w:softHyphen/>
        <w:t>ление, проведение оценочных работ и т.п. В процессе правового регу</w:t>
      </w:r>
      <w:r>
        <w:softHyphen/>
        <w:t>лирования рыночного оборота сельскохозяйственных земель необхо</w:t>
      </w:r>
      <w:r>
        <w:softHyphen/>
        <w:t>димо снизить соответствующие нагрузки на сельских участников зе</w:t>
      </w:r>
      <w:r>
        <w:softHyphen/>
        <w:t>мельного рынка на основе реализации следующих принципов: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- максимально возможное по различным видам сделок и кате</w:t>
      </w:r>
      <w:r>
        <w:softHyphen/>
        <w:t>гориям участвующих в них земельных участков замещение разреши</w:t>
      </w:r>
      <w:r>
        <w:softHyphen/>
        <w:t>тельного принципа оформления операций с землей уведомительным;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- стимулирование льготного (за счет государства) оказания посреднических услуг в сфере организации рыночного оборота зе</w:t>
      </w:r>
      <w:r>
        <w:softHyphen/>
        <w:t>мель сельскохозяйственного назначения и использования.</w:t>
      </w:r>
    </w:p>
    <w:p w:rsidR="002403E1" w:rsidRDefault="002403E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>
        <w:t>Формирование нового многоукладного земельного строя в Рос</w:t>
      </w:r>
      <w:r>
        <w:softHyphen/>
        <w:t>сии потребует еще немало усилий как в сфере правового обеспечения данного процесса, так и при осуществлении конкретных практичес</w:t>
      </w:r>
      <w:r>
        <w:softHyphen/>
        <w:t>ких мероприятий. В любом случае лишь их тщательное экономичес</w:t>
      </w:r>
      <w:r>
        <w:softHyphen/>
        <w:t>кое обоснование, учет всего многообразия реальных условий и долго</w:t>
      </w:r>
      <w:r>
        <w:softHyphen/>
        <w:t>срочных стратегических интересов социально-экономического разви</w:t>
      </w:r>
      <w:r>
        <w:softHyphen/>
        <w:t>тия страны гарантируют успех земельных преобразований.</w:t>
      </w:r>
    </w:p>
    <w:p w:rsidR="002403E1" w:rsidRDefault="002403E1">
      <w:bookmarkStart w:id="0" w:name="_GoBack"/>
      <w:bookmarkEnd w:id="0"/>
    </w:p>
    <w:sectPr w:rsidR="002403E1">
      <w:headerReference w:type="default" r:id="rId6"/>
      <w:pgSz w:w="11909" w:h="16834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3E1" w:rsidRDefault="002403E1">
      <w:r>
        <w:separator/>
      </w:r>
    </w:p>
  </w:endnote>
  <w:endnote w:type="continuationSeparator" w:id="0">
    <w:p w:rsidR="002403E1" w:rsidRDefault="0024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3E1" w:rsidRDefault="002403E1">
      <w:r>
        <w:separator/>
      </w:r>
    </w:p>
  </w:footnote>
  <w:footnote w:type="continuationSeparator" w:id="0">
    <w:p w:rsidR="002403E1" w:rsidRDefault="00240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3E1" w:rsidRDefault="002403E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C2F"/>
    <w:rsid w:val="00146C2F"/>
    <w:rsid w:val="002403E1"/>
    <w:rsid w:val="00C13D4C"/>
    <w:rsid w:val="00F4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FC7370-A065-40D0-8712-2AB0A328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4370</Words>
  <Characters>24910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ЗЕМЕЛЬНЫЙ РЫНОК</vt:lpstr>
    </vt:vector>
  </TitlesOfParts>
  <Company>cc</Company>
  <LinksUpToDate>false</LinksUpToDate>
  <CharactersWithSpaces>29222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ЗЕМЕЛЬНЫЙ РЫНОК</dc:title>
  <dc:subject/>
  <dc:creator>Martynova</dc:creator>
  <cp:keywords/>
  <dc:description/>
  <cp:lastModifiedBy>admin</cp:lastModifiedBy>
  <cp:revision>2</cp:revision>
  <dcterms:created xsi:type="dcterms:W3CDTF">2014-03-06T05:34:00Z</dcterms:created>
  <dcterms:modified xsi:type="dcterms:W3CDTF">2014-03-06T05:34:00Z</dcterms:modified>
</cp:coreProperties>
</file>