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2E" w:rsidRDefault="0088612E" w:rsidP="0088612E">
      <w:pPr>
        <w:pStyle w:val="a0"/>
        <w:spacing w:after="0"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88612E">
        <w:rPr>
          <w:b/>
          <w:bCs/>
          <w:sz w:val="28"/>
          <w:szCs w:val="28"/>
        </w:rPr>
        <w:t>Содержание</w:t>
      </w:r>
    </w:p>
    <w:p w:rsidR="0088612E" w:rsidRPr="0088612E" w:rsidRDefault="0088612E" w:rsidP="0088612E">
      <w:pPr>
        <w:pStyle w:val="a0"/>
        <w:spacing w:after="0"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8612E" w:rsidRPr="0088612E" w:rsidRDefault="0088612E" w:rsidP="0088612E">
      <w:pPr>
        <w:pStyle w:val="11"/>
        <w:tabs>
          <w:tab w:val="right" w:pos="9345"/>
        </w:tabs>
        <w:spacing w:before="0" w:after="0" w:line="360" w:lineRule="auto"/>
        <w:ind w:firstLine="709"/>
        <w:rPr>
          <w:b w:val="0"/>
          <w:bCs w:val="0"/>
          <w:caps w:val="0"/>
          <w:noProof/>
          <w:sz w:val="28"/>
          <w:szCs w:val="28"/>
          <w:u w:val="none"/>
        </w:rPr>
      </w:pPr>
      <w:r w:rsidRPr="003D4797">
        <w:rPr>
          <w:rStyle w:val="ab"/>
          <w:b w:val="0"/>
          <w:noProof/>
          <w:sz w:val="28"/>
          <w:szCs w:val="28"/>
          <w:u w:val="none"/>
        </w:rPr>
        <w:t>Введение</w:t>
      </w:r>
      <w:r w:rsidRPr="0088612E">
        <w:rPr>
          <w:b w:val="0"/>
          <w:noProof/>
          <w:webHidden/>
          <w:sz w:val="28"/>
          <w:szCs w:val="28"/>
          <w:u w:val="none"/>
        </w:rPr>
        <w:tab/>
        <w:t>3</w:t>
      </w:r>
    </w:p>
    <w:p w:rsidR="0088612E" w:rsidRPr="0088612E" w:rsidRDefault="0088612E" w:rsidP="0088612E">
      <w:pPr>
        <w:pStyle w:val="21"/>
        <w:tabs>
          <w:tab w:val="right" w:pos="9345"/>
        </w:tabs>
        <w:spacing w:line="360" w:lineRule="auto"/>
        <w:ind w:firstLine="709"/>
        <w:rPr>
          <w:b w:val="0"/>
          <w:bCs w:val="0"/>
          <w:smallCaps w:val="0"/>
          <w:noProof/>
          <w:sz w:val="28"/>
          <w:szCs w:val="28"/>
        </w:rPr>
      </w:pPr>
      <w:r w:rsidRPr="003D4797">
        <w:rPr>
          <w:rStyle w:val="ab"/>
          <w:b w:val="0"/>
          <w:noProof/>
          <w:sz w:val="28"/>
          <w:szCs w:val="28"/>
          <w:u w:val="none"/>
        </w:rPr>
        <w:t>1. Понятие и значение инвестиций, законодательные основы регулирования инвестиционной деятельности в РФ</w:t>
      </w:r>
      <w:r w:rsidRPr="0088612E">
        <w:rPr>
          <w:b w:val="0"/>
          <w:noProof/>
          <w:webHidden/>
          <w:sz w:val="28"/>
          <w:szCs w:val="28"/>
        </w:rPr>
        <w:tab/>
        <w:t>5</w:t>
      </w:r>
    </w:p>
    <w:p w:rsidR="0088612E" w:rsidRPr="0088612E" w:rsidRDefault="0088612E" w:rsidP="0088612E">
      <w:pPr>
        <w:pStyle w:val="21"/>
        <w:tabs>
          <w:tab w:val="right" w:pos="9345"/>
        </w:tabs>
        <w:spacing w:line="360" w:lineRule="auto"/>
        <w:ind w:firstLine="709"/>
        <w:rPr>
          <w:b w:val="0"/>
          <w:bCs w:val="0"/>
          <w:smallCaps w:val="0"/>
          <w:noProof/>
          <w:sz w:val="28"/>
          <w:szCs w:val="28"/>
        </w:rPr>
      </w:pPr>
      <w:r w:rsidRPr="003D4797">
        <w:rPr>
          <w:rStyle w:val="ab"/>
          <w:b w:val="0"/>
          <w:noProof/>
          <w:sz w:val="28"/>
          <w:szCs w:val="28"/>
          <w:u w:val="none"/>
        </w:rPr>
        <w:t>2. Понятие земельного участка, нормативно-правовая база, регулирующая инвестиционные вложения в землю</w:t>
      </w:r>
      <w:r w:rsidRPr="0088612E">
        <w:rPr>
          <w:b w:val="0"/>
          <w:noProof/>
          <w:webHidden/>
          <w:sz w:val="28"/>
          <w:szCs w:val="28"/>
        </w:rPr>
        <w:tab/>
        <w:t>6</w:t>
      </w:r>
    </w:p>
    <w:p w:rsidR="0088612E" w:rsidRPr="0088612E" w:rsidRDefault="0088612E" w:rsidP="0088612E">
      <w:pPr>
        <w:pStyle w:val="21"/>
        <w:tabs>
          <w:tab w:val="right" w:pos="9345"/>
        </w:tabs>
        <w:spacing w:line="360" w:lineRule="auto"/>
        <w:ind w:firstLine="709"/>
        <w:rPr>
          <w:b w:val="0"/>
          <w:bCs w:val="0"/>
          <w:smallCaps w:val="0"/>
          <w:noProof/>
          <w:sz w:val="28"/>
          <w:szCs w:val="28"/>
        </w:rPr>
      </w:pPr>
      <w:r w:rsidRPr="003D4797">
        <w:rPr>
          <w:rStyle w:val="ab"/>
          <w:b w:val="0"/>
          <w:noProof/>
          <w:sz w:val="28"/>
          <w:szCs w:val="28"/>
          <w:u w:val="none"/>
        </w:rPr>
        <w:t>3. Отличительные особенности инвестирования в земельные ресурсы</w:t>
      </w:r>
      <w:r w:rsidRPr="0088612E">
        <w:rPr>
          <w:b w:val="0"/>
          <w:noProof/>
          <w:webHidden/>
          <w:sz w:val="28"/>
          <w:szCs w:val="28"/>
        </w:rPr>
        <w:tab/>
        <w:t>6</w:t>
      </w:r>
    </w:p>
    <w:p w:rsidR="0088612E" w:rsidRPr="0088612E" w:rsidRDefault="0088612E" w:rsidP="0088612E">
      <w:pPr>
        <w:pStyle w:val="11"/>
        <w:tabs>
          <w:tab w:val="right" w:pos="9345"/>
        </w:tabs>
        <w:spacing w:before="0" w:after="0" w:line="360" w:lineRule="auto"/>
        <w:ind w:firstLine="709"/>
        <w:rPr>
          <w:b w:val="0"/>
          <w:bCs w:val="0"/>
          <w:caps w:val="0"/>
          <w:noProof/>
          <w:sz w:val="28"/>
          <w:szCs w:val="28"/>
          <w:u w:val="none"/>
        </w:rPr>
      </w:pPr>
      <w:r w:rsidRPr="003D4797">
        <w:rPr>
          <w:rStyle w:val="ab"/>
          <w:b w:val="0"/>
          <w:noProof/>
          <w:sz w:val="28"/>
          <w:szCs w:val="28"/>
          <w:u w:val="none"/>
        </w:rPr>
        <w:t>Заключение</w:t>
      </w:r>
      <w:r w:rsidRPr="0088612E">
        <w:rPr>
          <w:b w:val="0"/>
          <w:noProof/>
          <w:webHidden/>
          <w:sz w:val="28"/>
          <w:szCs w:val="28"/>
          <w:u w:val="none"/>
        </w:rPr>
        <w:tab/>
        <w:t>10</w:t>
      </w:r>
    </w:p>
    <w:p w:rsidR="0088612E" w:rsidRPr="0088612E" w:rsidRDefault="0088612E" w:rsidP="0088612E">
      <w:pPr>
        <w:pStyle w:val="11"/>
        <w:tabs>
          <w:tab w:val="right" w:pos="9345"/>
        </w:tabs>
        <w:spacing w:before="0" w:after="0" w:line="360" w:lineRule="auto"/>
        <w:ind w:firstLine="709"/>
        <w:rPr>
          <w:b w:val="0"/>
          <w:bCs w:val="0"/>
          <w:caps w:val="0"/>
          <w:noProof/>
          <w:sz w:val="28"/>
          <w:szCs w:val="28"/>
          <w:u w:val="none"/>
        </w:rPr>
      </w:pPr>
      <w:r w:rsidRPr="003D4797">
        <w:rPr>
          <w:rStyle w:val="ab"/>
          <w:b w:val="0"/>
          <w:noProof/>
          <w:sz w:val="28"/>
          <w:szCs w:val="28"/>
          <w:u w:val="none"/>
        </w:rPr>
        <w:t>Список литературы</w:t>
      </w:r>
      <w:r w:rsidRPr="0088612E">
        <w:rPr>
          <w:b w:val="0"/>
          <w:noProof/>
          <w:webHidden/>
          <w:sz w:val="28"/>
          <w:szCs w:val="28"/>
          <w:u w:val="none"/>
        </w:rPr>
        <w:tab/>
        <w:t>11</w:t>
      </w:r>
    </w:p>
    <w:p w:rsidR="0088612E" w:rsidRDefault="0088612E" w:rsidP="0088612E">
      <w:pPr>
        <w:pStyle w:val="a0"/>
        <w:spacing w:after="0" w:line="360" w:lineRule="auto"/>
        <w:ind w:firstLine="709"/>
        <w:rPr>
          <w:sz w:val="28"/>
          <w:szCs w:val="28"/>
        </w:rPr>
      </w:pPr>
      <w:bookmarkStart w:id="0" w:name="_Toc214099679"/>
      <w:bookmarkStart w:id="1" w:name="_Toc215368722"/>
      <w:bookmarkStart w:id="2" w:name="_Toc215368757"/>
    </w:p>
    <w:p w:rsidR="0088612E" w:rsidRPr="0088612E" w:rsidRDefault="0088612E" w:rsidP="0088612E">
      <w:pPr>
        <w:pStyle w:val="a0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8612E">
        <w:rPr>
          <w:sz w:val="28"/>
          <w:szCs w:val="28"/>
        </w:rPr>
        <w:t>Введение</w:t>
      </w:r>
      <w:bookmarkEnd w:id="0"/>
      <w:bookmarkEnd w:id="1"/>
      <w:bookmarkEnd w:id="2"/>
    </w:p>
    <w:p w:rsid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Купля и продажа земли становится в последнее время все более актуальной, независимо от размера земельного участка. Дачные участки, земли под строительство коттеджей, большие земельные участки для инвестирования - об этих вопросах задумывается сейчас все больше людей.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на сегодняшний день приобретает все большее значение: здания, сооружения, возведенные на земельных участках становятся не так уж важны для оценки данного земельного участка с целью инвестирования, так как земля ресурс ограниченный, а "хорошая" земля еще более ограниченный.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 xml:space="preserve">При аккумуляции какой-либо свободной суммы встает вопрос о ее сохранности и преумножении. Инфляция съедает ежегодно 7 - 8%, поэтому 10%-я ставка депозита не является хоть сколько-нибудь привлекательной. Вложение средств в свой бизнес можно расценить как "все яйца в одной корзине". Диверсификация рисков, состоящая в инвестировании в сторонние сферы бизнеса, нуждается в экспертных оценках, тщательном контроле и ставит инвестора в зависимость от эффективности работы объекта инвестирования. Эксперты всё чаще предлагают  инвестировать в землю, так как считают, что только в этом случае интересы инвестора максимально защищены, а доход гарантирован и не зависит от чьих-либо действий или противодействий. 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Рынок земли стремительно развивается и растет, обеспечивая постоянный рост цен. Благодаря стремительности развития этот рынок сохраняет возможность действовать не массово, но точечно, получая высокий доход от инвестирования сравнительно небольших сумм.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Целью написания данной работы является рассмотрение земельных ресурсов как объекта инвестирования.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Задачи:</w:t>
      </w:r>
    </w:p>
    <w:p w:rsidR="0088612E" w:rsidRPr="0088612E" w:rsidRDefault="0088612E" w:rsidP="0088612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Дать определение понятию «инвестиции», рассмотреть законодательные основы регулирования инвестиционной деятельности в Российской Федерации.</w:t>
      </w:r>
    </w:p>
    <w:p w:rsidR="0088612E" w:rsidRPr="0088612E" w:rsidRDefault="0088612E" w:rsidP="0088612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Определить понятие «земельный участок», рассмотреть нормативно-правовую базу, регулирующую инвестиционные вложения в землю.</w:t>
      </w:r>
    </w:p>
    <w:p w:rsidR="0088612E" w:rsidRPr="0088612E" w:rsidRDefault="0088612E" w:rsidP="0088612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Перечислить отличительные особенности инвестирования в земельные ресурсы.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eastAsia="en-US"/>
        </w:rPr>
        <w:br w:type="page"/>
      </w:r>
      <w:bookmarkStart w:id="3" w:name="_Toc214099680"/>
      <w:bookmarkStart w:id="4" w:name="_Toc215368723"/>
      <w:bookmarkStart w:id="5" w:name="_Toc215368758"/>
      <w:r w:rsidRPr="0088612E">
        <w:rPr>
          <w:sz w:val="28"/>
          <w:szCs w:val="28"/>
        </w:rPr>
        <w:t>1. Понятие и значение инвестиций, законодательные основы регулирования инвестиционной деятельности в РФ</w:t>
      </w:r>
      <w:bookmarkEnd w:id="3"/>
      <w:bookmarkEnd w:id="4"/>
      <w:bookmarkEnd w:id="5"/>
    </w:p>
    <w:p w:rsid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Термин «инвестиции» в России стал широко использоваться в годы рыночных реформ.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В отечественной и зарубежной научной литературе имеется ряд дефиниций (определений) понятия инвестиций.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Наиболее распространённым, часто встречающимся является такое понятие инвестиций: это долгосрочные вложения денежных средств и иного капитала в собственной стране или за рубежом в предприятия различных отраслей, предпринимательские проекты, социально-экономические программы, инновационные проекты в целях получения дохода или достижения иного полезного эффекта.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Как экономическая категория инвестиции выполняют важнейшие функции, без которых невозможно нормальное, экономически эффективное развитие страны. Именно инвестиции в значительной мере формируют будущее страны в целом, отдельных её регионов, каждого хозяйствующего субъекта — инвестиции, произведённые сегодня, являются основой завтрашнего благосостояния. В свою очередь, современное экономическое состояние во многом определено прошлыми инвестициями.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К объектам инвестиционной деятельности относятся, прежде всего, объекты недвижимости:</w:t>
      </w:r>
    </w:p>
    <w:p w:rsidR="0088612E" w:rsidRPr="0088612E" w:rsidRDefault="0088612E" w:rsidP="0088612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вновь создаваемые основные фонды любой формы собственности;</w:t>
      </w:r>
    </w:p>
    <w:p w:rsidR="0088612E" w:rsidRPr="0088612E" w:rsidRDefault="0088612E" w:rsidP="0088612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оборотные средства во всех сферах экономики;</w:t>
      </w:r>
    </w:p>
    <w:p w:rsidR="0088612E" w:rsidRPr="0088612E" w:rsidRDefault="0088612E" w:rsidP="0088612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реконструкция, модернизация основных фондов, цехов, предприятий;</w:t>
      </w:r>
    </w:p>
    <w:p w:rsidR="0088612E" w:rsidRPr="0088612E" w:rsidRDefault="0088612E" w:rsidP="0088612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научно-техническая продукция, инвестиционное проектирование;</w:t>
      </w:r>
    </w:p>
    <w:p w:rsidR="0088612E" w:rsidRPr="0088612E" w:rsidRDefault="0088612E" w:rsidP="0088612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земельные участки.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В России законодательство в области инвестиционной деятельности находится в стадии формирования и развития. В качестве законов, в самых общих чертах регулирующих инвестиционную деятельность, выступают:</w:t>
      </w:r>
    </w:p>
    <w:p w:rsidR="0088612E" w:rsidRPr="0088612E" w:rsidRDefault="0088612E" w:rsidP="0088612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Конституция Российской Федерации</w:t>
      </w:r>
    </w:p>
    <w:p w:rsidR="0088612E" w:rsidRPr="0088612E" w:rsidRDefault="0088612E" w:rsidP="0088612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Градостроительный кодекс РФ</w:t>
      </w:r>
    </w:p>
    <w:p w:rsidR="0088612E" w:rsidRPr="0088612E" w:rsidRDefault="0088612E" w:rsidP="0088612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Гражданский кодекс РФ</w:t>
      </w:r>
    </w:p>
    <w:p w:rsidR="0088612E" w:rsidRPr="0088612E" w:rsidRDefault="0088612E" w:rsidP="0088612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Налоговый кодекс РФ</w:t>
      </w:r>
    </w:p>
    <w:p w:rsidR="0088612E" w:rsidRPr="0088612E" w:rsidRDefault="0088612E" w:rsidP="0088612E">
      <w:pPr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8612E" w:rsidRDefault="0088612E" w:rsidP="0088612E">
      <w:pPr>
        <w:pStyle w:val="2"/>
        <w:numPr>
          <w:ilvl w:val="0"/>
          <w:numId w:val="0"/>
        </w:numPr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6" w:name="_Toc214099681"/>
      <w:bookmarkStart w:id="7" w:name="_Toc215368724"/>
      <w:bookmarkStart w:id="8" w:name="_Toc215368759"/>
      <w:r w:rsidRPr="0088612E">
        <w:rPr>
          <w:rFonts w:ascii="Times New Roman" w:hAnsi="Times New Roman" w:cs="Times New Roman"/>
          <w:lang w:val="ru-RU"/>
        </w:rPr>
        <w:t>2. Понятие земельного участка, нормативно-правовая база, регулирующая инвестиционные вложения в землю</w:t>
      </w:r>
      <w:bookmarkEnd w:id="6"/>
      <w:bookmarkEnd w:id="7"/>
      <w:bookmarkEnd w:id="8"/>
    </w:p>
    <w:p w:rsidR="0088612E" w:rsidRPr="0088612E" w:rsidRDefault="0088612E" w:rsidP="0088612E">
      <w:pPr>
        <w:pStyle w:val="a0"/>
        <w:rPr>
          <w:lang w:val="en-US" w:eastAsia="en-US"/>
        </w:rPr>
      </w:pP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Согласно Земельному кодексу РФ, земельным участком является часть земной поверхности, границы которой определены в соответствии с федеральными законами.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Основополагающее значение для регулирования инвестиционных вложений в землю имеют следующие законы:</w:t>
      </w:r>
    </w:p>
    <w:p w:rsidR="0088612E" w:rsidRPr="0088612E" w:rsidRDefault="0088612E" w:rsidP="0088612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Федеральный закон от 25.02.1999 №39-ФЗ «Об инвестиционной деятельности в Российской Федерации, осуществляемой в форме капитальных вложений»</w:t>
      </w:r>
    </w:p>
    <w:p w:rsidR="0088612E" w:rsidRPr="0088612E" w:rsidRDefault="0088612E" w:rsidP="0088612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Градостроительный кодекс РФ</w:t>
      </w:r>
    </w:p>
    <w:p w:rsidR="0088612E" w:rsidRPr="0088612E" w:rsidRDefault="0088612E" w:rsidP="0088612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Гражданский кодекс РФ</w:t>
      </w:r>
    </w:p>
    <w:p w:rsidR="0088612E" w:rsidRPr="0088612E" w:rsidRDefault="0088612E" w:rsidP="0088612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Закон РСФСР от 21 декабря 1990 г. «О социальном развитии села»</w:t>
      </w:r>
    </w:p>
    <w:p w:rsidR="0088612E" w:rsidRPr="0088612E" w:rsidRDefault="0088612E" w:rsidP="0088612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Федеральный закон от 8 августа 2001 г. №128-ФЗ «О лицензированиии отдельных видов деятельности»</w:t>
      </w:r>
    </w:p>
    <w:p w:rsidR="0088612E" w:rsidRPr="0088612E" w:rsidRDefault="0088612E" w:rsidP="0088612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Федеральный закон от 16 июля 1998 г. №102-ФЗ «Об ипотеке (залоге недвижимости)»</w:t>
      </w:r>
    </w:p>
    <w:p w:rsidR="0088612E" w:rsidRPr="0088612E" w:rsidRDefault="0088612E" w:rsidP="0088612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Положение о формировании перечня строек и объектов для федеральных государственных нужд и их финансировании за счёт средств Федерального бюджета. Утв. постановлением Правительства РФ от 11 октября 2001 г. №714.</w:t>
      </w:r>
    </w:p>
    <w:p w:rsidR="0088612E" w:rsidRPr="0088612E" w:rsidRDefault="0088612E" w:rsidP="0088612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Земельный кодекс Российской Федерации.</w:t>
      </w:r>
    </w:p>
    <w:p w:rsidR="0088612E" w:rsidRPr="0088612E" w:rsidRDefault="0088612E" w:rsidP="0088612E">
      <w:pPr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8612E" w:rsidRPr="0088612E" w:rsidRDefault="0088612E" w:rsidP="0088612E">
      <w:pPr>
        <w:pStyle w:val="2"/>
        <w:numPr>
          <w:ilvl w:val="0"/>
          <w:numId w:val="0"/>
        </w:numPr>
        <w:spacing w:before="0" w:after="0"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  <w:bookmarkStart w:id="9" w:name="_Toc214099682"/>
      <w:bookmarkStart w:id="10" w:name="_Toc215368725"/>
      <w:bookmarkStart w:id="11" w:name="_Toc215368760"/>
      <w:r w:rsidRPr="0088612E">
        <w:rPr>
          <w:rFonts w:ascii="Times New Roman" w:hAnsi="Times New Roman" w:cs="Times New Roman"/>
          <w:lang w:val="ru-RU"/>
        </w:rPr>
        <w:t>3. Отличительные особенности инвестирования в земельные ресурсы</w:t>
      </w:r>
      <w:bookmarkEnd w:id="9"/>
      <w:bookmarkEnd w:id="10"/>
      <w:bookmarkEnd w:id="11"/>
    </w:p>
    <w:p w:rsid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В исторической ретроспективе отношения к собственности, как доминанты экономического строя общества, претерпевали неоднократные изменения, обусловленные стремлением преодолеть противоречие между ограниченностью вовлекаемых в производство ресурсов и возрастающими потребностями людей. В поисках путей максимализации эффективности производительных сил общество периодически трансформировало формы собственности на средства производства и механизм государственного участия в управлении экономикой.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Центральным звеном общественно-экономических отношений всегда выступали отношения земельной собственности.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представляет собой уникальный природный ресурс. Она является единственным местом существования человечества, основным и единственным фактором организации его производительных сил, участвующим в создании всех других продуктов и благ. Ограниченность и невосполнимость этого ресурса вызывает объективную необходимость общественного регулирования правовых норм и условий землепользования.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Вместе с тем, в рыночной экономике земля приобретает форму товара и может служить объектом имущественных сделок, результаты которых в той или иной мере способны ущемить интересы других людей и общества в целом.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Последнее полагает, что часть дохода, который способен генерировать земельный участок в силу своего местоположения, природных свойств и имеющиеся улучшений, не обусловленных хозяйственной деятельность самого владельца, может служить источником удовлетворения общественных потребностей и изыматься в в виде рентных платежей. Это в свою очередь, требует мониторинга стоимостных характеристик участков земли как средств производства и объектов инвестирования.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И, наконец, земля является базисной составляющей любой недвижимости. Согласно статье 130 Гражданского кодекса РФ к недвижимым вещам (недвижимое имущество, недвижимость) относятся земельные участки, участки недр, обособленные водные объекты и все, что прочно связано с землей, т. е. объекты, перемещение которых без несоразмерного ущерба их назначению невозможно, в том числе леса, многолетние насаждения, здания, сооружения.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 xml:space="preserve">Основными отличительными особенностями земли как объекта инвестирования в современной России являются следующие: 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 xml:space="preserve">земля обеспечивает наилучшую защиту капитала от инфляции - темпы роста цен земли в большинстве крупных городов значительно опережают темпы инфляции (от 30% до 200%). 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всегда на пике спроса - согласно статистике с каждым годом потребность в земле все больше растет.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 xml:space="preserve">земля как ресурс дает широкие возможности для использования и применения: в личных целях (пока нет решения выгодно продавать - можно использовать актив для жизни и отдыха), в качестве ресурса для развития бизнеса, в целях дальнейшего увеличения стоимости (ленд-девелопмент). 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обладает неограниченным сроком годности, не теряет ни в качестве, ни в свойствах.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обеспечивает минимальные риски инвестиций - обладатель прав собственности на землю гарантированно получает доход от ее продажи.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с каждым годом обладает все большей ликвидностью и в случае острой необходимости приобретенный актив обладает возможностью ускоренной реализации и скорейшего возврата вложенных средств.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является конечным ресурсом и подвержена ажиотажным всплескам спроса, позволяющим получать сверхвысокую доходность.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не требует больших затрат на содержание, контроль и обслуживание.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является одним из лидеров в сфере инвестиций по соотношению капиталоёмкость-доходность.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является одним из самых распространенных объектов наследства - не требующий внимания ресурс, гарантирующий стабильный высокий доход.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как объект инвестирования обладает возможностью развития - качественное управление ресурсом за три года безрисковых операций позволяет минимум удвоить вложения.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собственность на землю гарантирована законом и неоспоримо - юридическая чистота легко проверяема.</w:t>
      </w:r>
    </w:p>
    <w:p w:rsidR="0088612E" w:rsidRPr="0088612E" w:rsidRDefault="0088612E" w:rsidP="0088612E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земля неприкосновенна как частная собственность - правоустанавливающие документы выдаются юстицией РФ.</w:t>
      </w:r>
    </w:p>
    <w:p w:rsidR="0088612E" w:rsidRPr="0088612E" w:rsidRDefault="0088612E" w:rsidP="0088612E">
      <w:pPr>
        <w:pStyle w:val="a9"/>
        <w:ind w:firstLine="709"/>
        <w:rPr>
          <w:color w:val="000000"/>
          <w:lang w:eastAsia="en-US"/>
        </w:rPr>
      </w:pPr>
      <w:r w:rsidRPr="0088612E">
        <w:t>Из вышесказанного можно сделать вывод о том, что земля является одним из самых надёжных объектов для вложения средств.</w:t>
      </w:r>
    </w:p>
    <w:p w:rsidR="0088612E" w:rsidRPr="0088612E" w:rsidRDefault="0088612E" w:rsidP="0088612E">
      <w:pPr>
        <w:widowControl w:val="0"/>
        <w:tabs>
          <w:tab w:val="left" w:pos="72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8612E" w:rsidRPr="0088612E" w:rsidRDefault="0088612E" w:rsidP="0088612E">
      <w:pPr>
        <w:pStyle w:val="1"/>
        <w:numPr>
          <w:ilvl w:val="0"/>
          <w:numId w:val="0"/>
        </w:numPr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214099683"/>
      <w:bookmarkStart w:id="13" w:name="_Toc215368726"/>
      <w:bookmarkStart w:id="14" w:name="_Toc215368761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br w:type="page"/>
      </w:r>
      <w:r w:rsidRPr="0088612E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bookmarkEnd w:id="12"/>
      <w:bookmarkEnd w:id="13"/>
      <w:bookmarkEnd w:id="14"/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612E">
        <w:rPr>
          <w:sz w:val="28"/>
          <w:szCs w:val="28"/>
        </w:rPr>
        <w:t>Земля на сегодняшний день является одним из самых надёжных объектов инвестирования. В Российской Федерации инвестиционная деятельность в целом и инвестирование в землю в частности регламентируется широким кругом законов.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612E">
        <w:rPr>
          <w:sz w:val="28"/>
          <w:szCs w:val="28"/>
        </w:rPr>
        <w:t>Рынок земли стремительно развивается и растет, обеспечивая постоянный рост цен. Благодаря стремительности развития этот рынок сохраняет возможность действовать не массово, но точечно, получая высокий доход от инвестирования сравнительно небольших сумм.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Так, земля обеспечивает наилучшую защиту капитала от инфляции - темпы роста цен земли в большинстве крупных городов значительно опережают темпы инфляции. Земля всегда на пике спроса - согласно статистике с каждым годом потребность в земле все больше растет; земля как ресурс дает широкие возможности для использования и применения: в личных целях (пока нет решения выгодно продавать - можно использовать актив для жизни и отдыха), в качестве ресурса для развития бизнеса, в целях дальнейшего увеличения стоимости. Земля обладает неограниченным сроком годности, не теряет ни в качестве, ни в свойствах, а также обеспечивает минимальные риски инвестиций.</w:t>
      </w:r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Вместе с тем, земля как объект инвестирования интересна, но только для долгосрочных инвестиций (3-5 лет). Сегодня наблюдается превышение предложений над спросом, поэтому землю можно покупать только из расчета долгосрочной инвестиции.</w:t>
      </w:r>
    </w:p>
    <w:p w:rsid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612E">
        <w:rPr>
          <w:sz w:val="28"/>
          <w:szCs w:val="28"/>
        </w:rPr>
        <w:t>В целом, в нынешней ситуации мирового экономического кризиса можно сделать вывод о том что, во-первых, если строительный сектор экономики надолго придёт в упадок, то самым доступным способом приобретения жилья для населения станет строительство на собственных земельных участках, и во-вторых, земля может приносить продукты питания, что, в случае очень негативных событий в экономике может оказаться вовсе не лишним.</w:t>
      </w:r>
    </w:p>
    <w:p w:rsid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15" w:name="_Toc214099684"/>
      <w:bookmarkStart w:id="16" w:name="_Toc215368727"/>
      <w:bookmarkStart w:id="17" w:name="_Toc215368762"/>
      <w:r w:rsidRPr="0088612E">
        <w:rPr>
          <w:sz w:val="28"/>
          <w:szCs w:val="28"/>
        </w:rPr>
        <w:t>Список литературы</w:t>
      </w:r>
      <w:bookmarkEnd w:id="15"/>
      <w:bookmarkEnd w:id="16"/>
      <w:bookmarkEnd w:id="17"/>
    </w:p>
    <w:p w:rsidR="0088612E" w:rsidRPr="0088612E" w:rsidRDefault="0088612E" w:rsidP="008861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12E" w:rsidRPr="0088612E" w:rsidRDefault="0088612E" w:rsidP="0088612E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Вахрин П.И., Нешитой А.С. Инвестиции: Учебник. - 3-е изд., перераб. и доп. - М.: Издательско-торговая корпорация «Дашков и Ко», 2005. - 380 с.</w:t>
      </w:r>
    </w:p>
    <w:p w:rsidR="0088612E" w:rsidRPr="0088612E" w:rsidRDefault="0088612E" w:rsidP="0088612E">
      <w:pPr>
        <w:pStyle w:val="a4"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88612E">
        <w:rPr>
          <w:rFonts w:cs="Times New Roman"/>
          <w:sz w:val="28"/>
          <w:szCs w:val="28"/>
          <w:lang w:val="ru-RU"/>
        </w:rPr>
        <w:t xml:space="preserve">Земельный кодекс РФ (ЗК РФ) от 25.10.2001 </w:t>
      </w:r>
      <w:r w:rsidRPr="0088612E">
        <w:rPr>
          <w:rFonts w:cs="Times New Roman"/>
          <w:sz w:val="28"/>
          <w:szCs w:val="28"/>
        </w:rPr>
        <w:t>N</w:t>
      </w:r>
      <w:r w:rsidRPr="0088612E">
        <w:rPr>
          <w:rFonts w:cs="Times New Roman"/>
          <w:sz w:val="28"/>
          <w:szCs w:val="28"/>
          <w:lang w:val="ru-RU"/>
        </w:rPr>
        <w:t xml:space="preserve"> 136-ФЗ</w:t>
      </w:r>
    </w:p>
    <w:p w:rsidR="0088612E" w:rsidRPr="0088612E" w:rsidRDefault="0088612E" w:rsidP="0088612E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Зимин А.И. Инвестиции: Вопросы и ответы. - М.: Юриспруденция, 2006. - 256 с.</w:t>
      </w:r>
    </w:p>
    <w:p w:rsidR="0088612E" w:rsidRPr="0088612E" w:rsidRDefault="0088612E" w:rsidP="0088612E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Инвестиции в России 2007. – М.: Росстат, 2007. – 320 с.</w:t>
      </w:r>
    </w:p>
    <w:p w:rsidR="0088612E" w:rsidRPr="0088612E" w:rsidRDefault="0088612E" w:rsidP="0088612E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Маренков Н.П. Рыночная экономика. - М.: НИБ, 2005. - 624 с.</w:t>
      </w:r>
    </w:p>
    <w:p w:rsidR="0088612E" w:rsidRPr="0088612E" w:rsidRDefault="0088612E" w:rsidP="0088612E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Попков В.П., Семёнов В.П. Организация и финансирование инвестиций. - СПб: Питер, 2006. - 224 с.</w:t>
      </w:r>
    </w:p>
    <w:p w:rsidR="0088612E" w:rsidRPr="0088612E" w:rsidRDefault="0088612E" w:rsidP="0088612E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Сай С.И. Земельно-имущественный комплекс России как объект регулирования // Недвижимость и инвестиции — 2000. - № 2-3 (3-4).</w:t>
      </w:r>
    </w:p>
    <w:p w:rsidR="0088612E" w:rsidRPr="0088612E" w:rsidRDefault="0088612E" w:rsidP="0088612E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8612E">
        <w:rPr>
          <w:sz w:val="28"/>
          <w:szCs w:val="28"/>
        </w:rPr>
        <w:t>Янковский К.П. Инвестиции. Учебное пособие . – СПб.: Питер, 2008. – 368 с.</w:t>
      </w:r>
    </w:p>
    <w:p w:rsidR="0088612E" w:rsidRPr="0088612E" w:rsidRDefault="0088612E" w:rsidP="0088612E">
      <w:pPr>
        <w:spacing w:line="360" w:lineRule="auto"/>
        <w:ind w:firstLine="709"/>
        <w:rPr>
          <w:sz w:val="28"/>
          <w:szCs w:val="28"/>
        </w:rPr>
      </w:pPr>
      <w:bookmarkStart w:id="18" w:name="_GoBack"/>
      <w:bookmarkEnd w:id="18"/>
    </w:p>
    <w:sectPr w:rsidR="0088612E" w:rsidRPr="0088612E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B3" w:rsidRDefault="002C52B3">
      <w:r>
        <w:separator/>
      </w:r>
    </w:p>
  </w:endnote>
  <w:endnote w:type="continuationSeparator" w:id="0">
    <w:p w:rsidR="002C52B3" w:rsidRDefault="002C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B3" w:rsidRDefault="002C52B3">
      <w:r>
        <w:separator/>
      </w:r>
    </w:p>
  </w:footnote>
  <w:footnote w:type="continuationSeparator" w:id="0">
    <w:p w:rsidR="002C52B3" w:rsidRDefault="002C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12E" w:rsidRDefault="0088612E">
    <w:pPr>
      <w:pStyle w:val="ac"/>
      <w:framePr w:wrap="around" w:vAnchor="text" w:hAnchor="margin" w:xAlign="right" w:y="1"/>
      <w:rPr>
        <w:rStyle w:val="ae"/>
      </w:rPr>
    </w:pPr>
  </w:p>
  <w:p w:rsidR="0088612E" w:rsidRDefault="0088612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12E" w:rsidRDefault="003D4797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88612E" w:rsidRDefault="0088612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</w:pPr>
      <w:rPr>
        <w:rFonts w:ascii="Wingdings" w:hAnsi="Wingdings"/>
        <w:sz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</w:pPr>
      <w:rPr>
        <w:rFonts w:ascii="Wingdings" w:hAnsi="Wingdings"/>
        <w:sz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</w:pPr>
      <w:rPr>
        <w:rFonts w:ascii="Wingdings" w:hAnsi="Wingdings"/>
        <w:sz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</w:pPr>
      <w:rPr>
        <w:rFonts w:ascii="Wingdings" w:hAnsi="Wingdings"/>
        <w:sz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</w:pPr>
      <w:rPr>
        <w:rFonts w:ascii="Wingdings" w:hAnsi="Wingdings"/>
        <w:sz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</w:pPr>
      <w:rPr>
        <w:rFonts w:ascii="Wingdings" w:hAnsi="Wingdings"/>
        <w:sz w:val="18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</w:pPr>
      <w:rPr>
        <w:rFonts w:ascii="Wingdings" w:hAnsi="Wingdings"/>
        <w:sz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</w:pPr>
      <w:rPr>
        <w:rFonts w:ascii="Wingdings" w:hAnsi="Wingdings"/>
        <w:sz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</w:pPr>
      <w:rPr>
        <w:rFonts w:ascii="Wingdings" w:hAnsi="Wingdings"/>
        <w:sz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</w:pPr>
      <w:rPr>
        <w:rFonts w:ascii="Wingdings" w:hAnsi="Wingdings"/>
        <w:sz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</w:pPr>
      <w:rPr>
        <w:rFonts w:ascii="Wingdings" w:hAnsi="Wingdings"/>
        <w:sz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</w:pPr>
      <w:rPr>
        <w:rFonts w:ascii="Wingdings" w:hAnsi="Wingdings"/>
        <w:sz w:val="18"/>
      </w:rPr>
    </w:lvl>
  </w:abstractNum>
  <w:abstractNum w:abstractNumId="5">
    <w:nsid w:val="397A3DBD"/>
    <w:multiLevelType w:val="hybridMultilevel"/>
    <w:tmpl w:val="AAD644E2"/>
    <w:lvl w:ilvl="0" w:tplc="55A63410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12E"/>
    <w:rsid w:val="002C52B3"/>
    <w:rsid w:val="003D4797"/>
    <w:rsid w:val="00820D20"/>
    <w:rsid w:val="0088612E"/>
    <w:rsid w:val="00A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DC4999-7BC6-4F26-970F-6B0AF0E4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pPr>
      <w:keepNext/>
      <w:widowControl w:val="0"/>
      <w:numPr>
        <w:numId w:val="2"/>
      </w:numPr>
      <w:tabs>
        <w:tab w:val="num" w:pos="0"/>
      </w:tabs>
      <w:suppressAutoHyphens/>
      <w:spacing w:before="240" w:after="120"/>
      <w:outlineLvl w:val="0"/>
    </w:pPr>
    <w:rPr>
      <w:rFonts w:ascii="Arial" w:hAnsi="Arial" w:cs="Tahoma"/>
      <w:b/>
      <w:bCs/>
      <w:color w:val="000000"/>
      <w:sz w:val="32"/>
      <w:szCs w:val="32"/>
      <w:lang w:val="en-US" w:eastAsia="en-US"/>
    </w:rPr>
  </w:style>
  <w:style w:type="paragraph" w:styleId="2">
    <w:name w:val="heading 2"/>
    <w:basedOn w:val="a"/>
    <w:next w:val="a0"/>
    <w:link w:val="20"/>
    <w:uiPriority w:val="9"/>
    <w:qFormat/>
    <w:pPr>
      <w:keepNext/>
      <w:widowControl w:val="0"/>
      <w:numPr>
        <w:ilvl w:val="1"/>
        <w:numId w:val="2"/>
      </w:numPr>
      <w:tabs>
        <w:tab w:val="num" w:pos="0"/>
      </w:tabs>
      <w:suppressAutoHyphens/>
      <w:spacing w:before="240" w:after="120"/>
      <w:outlineLvl w:val="1"/>
    </w:pPr>
    <w:rPr>
      <w:rFonts w:ascii="Arial" w:hAnsi="Arial" w:cs="Tahoma"/>
      <w:b/>
      <w:bCs/>
      <w:i/>
      <w:iCs/>
      <w:color w:val="000000"/>
      <w:sz w:val="28"/>
      <w:szCs w:val="28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note text"/>
    <w:basedOn w:val="a"/>
    <w:link w:val="a5"/>
    <w:uiPriority w:val="99"/>
    <w:semiHidden/>
    <w:pPr>
      <w:widowControl w:val="0"/>
      <w:suppressLineNumbers/>
      <w:suppressAutoHyphens/>
      <w:ind w:left="283" w:hanging="283"/>
    </w:pPr>
    <w:rPr>
      <w:rFonts w:cs="Tahoma"/>
      <w:color w:val="000000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Pr>
      <w:vertAlign w:val="superscript"/>
    </w:rPr>
  </w:style>
  <w:style w:type="character" w:customStyle="1" w:styleId="a7">
    <w:name w:val="Символ сноски"/>
  </w:style>
  <w:style w:type="paragraph" w:styleId="a0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link w:val="a0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widowControl w:val="0"/>
      <w:tabs>
        <w:tab w:val="left" w:pos="0"/>
        <w:tab w:val="left" w:pos="900"/>
        <w:tab w:val="left" w:pos="1448"/>
      </w:tabs>
      <w:suppressAutoHyphens/>
      <w:spacing w:line="360" w:lineRule="auto"/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pPr>
      <w:spacing w:before="360" w:after="360"/>
    </w:pPr>
    <w:rPr>
      <w:b/>
      <w:bCs/>
      <w:caps/>
      <w:szCs w:val="26"/>
      <w:u w:val="single"/>
    </w:rPr>
  </w:style>
  <w:style w:type="paragraph" w:styleId="21">
    <w:name w:val="toc 2"/>
    <w:basedOn w:val="a"/>
    <w:next w:val="a"/>
    <w:autoRedefine/>
    <w:uiPriority w:val="39"/>
    <w:semiHidden/>
    <w:rPr>
      <w:b/>
      <w:bCs/>
      <w:smallCaps/>
      <w:szCs w:val="26"/>
    </w:rPr>
  </w:style>
  <w:style w:type="paragraph" w:styleId="3">
    <w:name w:val="toc 3"/>
    <w:basedOn w:val="a"/>
    <w:next w:val="a"/>
    <w:autoRedefine/>
    <w:uiPriority w:val="39"/>
    <w:semiHidden/>
    <w:rPr>
      <w:smallCaps/>
      <w:szCs w:val="26"/>
    </w:rPr>
  </w:style>
  <w:style w:type="paragraph" w:styleId="4">
    <w:name w:val="toc 4"/>
    <w:basedOn w:val="a"/>
    <w:next w:val="a"/>
    <w:autoRedefine/>
    <w:uiPriority w:val="39"/>
    <w:semiHidden/>
    <w:rPr>
      <w:szCs w:val="26"/>
    </w:rPr>
  </w:style>
  <w:style w:type="paragraph" w:styleId="5">
    <w:name w:val="toc 5"/>
    <w:basedOn w:val="a"/>
    <w:next w:val="a"/>
    <w:autoRedefine/>
    <w:uiPriority w:val="39"/>
    <w:semiHidden/>
    <w:rPr>
      <w:szCs w:val="26"/>
    </w:rPr>
  </w:style>
  <w:style w:type="paragraph" w:styleId="6">
    <w:name w:val="toc 6"/>
    <w:basedOn w:val="a"/>
    <w:next w:val="a"/>
    <w:autoRedefine/>
    <w:uiPriority w:val="39"/>
    <w:semiHidden/>
    <w:rPr>
      <w:szCs w:val="26"/>
    </w:rPr>
  </w:style>
  <w:style w:type="paragraph" w:styleId="7">
    <w:name w:val="toc 7"/>
    <w:basedOn w:val="a"/>
    <w:next w:val="a"/>
    <w:autoRedefine/>
    <w:uiPriority w:val="39"/>
    <w:semiHidden/>
    <w:rPr>
      <w:szCs w:val="26"/>
    </w:rPr>
  </w:style>
  <w:style w:type="paragraph" w:styleId="8">
    <w:name w:val="toc 8"/>
    <w:basedOn w:val="a"/>
    <w:next w:val="a"/>
    <w:autoRedefine/>
    <w:uiPriority w:val="39"/>
    <w:semiHidden/>
    <w:rPr>
      <w:szCs w:val="26"/>
    </w:rPr>
  </w:style>
  <w:style w:type="paragraph" w:styleId="9">
    <w:name w:val="toc 9"/>
    <w:basedOn w:val="a"/>
    <w:next w:val="a"/>
    <w:autoRedefine/>
    <w:uiPriority w:val="39"/>
    <w:semiHidden/>
    <w:rPr>
      <w:szCs w:val="26"/>
    </w:rPr>
  </w:style>
  <w:style w:type="character" w:styleId="ab">
    <w:name w:val="Hyperlink"/>
    <w:uiPriority w:val="99"/>
    <w:semiHidden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admin</cp:lastModifiedBy>
  <cp:revision>2</cp:revision>
  <dcterms:created xsi:type="dcterms:W3CDTF">2014-03-12T13:28:00Z</dcterms:created>
  <dcterms:modified xsi:type="dcterms:W3CDTF">2014-03-12T13:28:00Z</dcterms:modified>
</cp:coreProperties>
</file>