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AC" w:rsidRDefault="00E523AC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Индукция и аналогия</w:t>
      </w:r>
    </w:p>
    <w:p w:rsidR="00E523AC" w:rsidRDefault="00E523AC">
      <w:pPr>
        <w:pStyle w:val="Mystyle"/>
      </w:pPr>
    </w:p>
    <w:p w:rsidR="00E523AC" w:rsidRDefault="00E523AC">
      <w:pPr>
        <w:pStyle w:val="Mystyle"/>
      </w:pPr>
      <w:r>
        <w:t>Полная индукция:</w:t>
      </w:r>
    </w:p>
    <w:p w:rsidR="00E523AC" w:rsidRDefault="00E523AC">
      <w:pPr>
        <w:pStyle w:val="Mystyle"/>
      </w:pPr>
      <w:r>
        <w:t>1) Фобос имеет шарообразную форму.</w:t>
      </w:r>
    </w:p>
    <w:p w:rsidR="00E523AC" w:rsidRDefault="00E523AC">
      <w:pPr>
        <w:pStyle w:val="Mystyle"/>
      </w:pPr>
      <w:r>
        <w:t>Деймос имеет шарообразную форму.</w:t>
      </w:r>
    </w:p>
    <w:p w:rsidR="00E523AC" w:rsidRDefault="00E523AC">
      <w:pPr>
        <w:pStyle w:val="Mystyle"/>
      </w:pPr>
      <w:r>
        <w:t>Все естественные спутники Марса имеют шарообразную форму.</w:t>
      </w:r>
    </w:p>
    <w:p w:rsidR="00E523AC" w:rsidRDefault="00E523AC">
      <w:pPr>
        <w:pStyle w:val="Mystyle"/>
      </w:pPr>
      <w:r>
        <w:t>В первых n посылках фиксируются результаты эмпирической проверки предметов а2, а2, ... аn на наличие у них интересующего нас свойства Q. (В примере это две первые исходные посылки). Посылки показывают, что каждый проверенный предмет обладает этим свойством. n + 1 -я посылка указывает, что множество проверенных предметов в точности составляют класс S (в примере класс спутников Марса исчерпывается приведенными двумя спутниками). Это позволяет сделать достоверное заключение о наличии свойства Q у всех предметов класса S.</w:t>
      </w:r>
    </w:p>
    <w:p w:rsidR="00E523AC" w:rsidRDefault="00E523AC">
      <w:pPr>
        <w:pStyle w:val="Mystyle"/>
      </w:pPr>
      <w:r>
        <w:t>Достоверность заключения по полной индукции определяется тем, что условная вероятность высказывания при данных посылках равна 1. Так как класс S содержит ровно n  предметов, то число всех применявшихся проверочных процедур равно n, из которых число благоприятных случаев тоже равно n. Таким образом, относительная частота n/n = 1. Значит, между посылками и заключением имеет место отношение логического следования.</w:t>
      </w:r>
    </w:p>
    <w:p w:rsidR="00E523AC" w:rsidRDefault="00E523AC">
      <w:pPr>
        <w:pStyle w:val="Mystyle"/>
      </w:pPr>
      <w:r>
        <w:t>Неполная индукция:</w:t>
      </w:r>
    </w:p>
    <w:p w:rsidR="00E523AC" w:rsidRDefault="00E523AC">
      <w:pPr>
        <w:pStyle w:val="Mystyle"/>
      </w:pPr>
      <w:r>
        <w:t>Солнце обладает светимостью.</w:t>
      </w:r>
    </w:p>
    <w:p w:rsidR="00E523AC" w:rsidRDefault="00E523AC">
      <w:pPr>
        <w:pStyle w:val="Mystyle"/>
      </w:pPr>
      <w:r>
        <w:t>l Лебедя обладает светимостью.</w:t>
      </w:r>
    </w:p>
    <w:p w:rsidR="00E523AC" w:rsidRDefault="00E523AC">
      <w:pPr>
        <w:pStyle w:val="Mystyle"/>
      </w:pPr>
      <w:r>
        <w:t>l Ориона обладает светимостью.</w:t>
      </w:r>
    </w:p>
    <w:p w:rsidR="00E523AC" w:rsidRDefault="00E523AC">
      <w:pPr>
        <w:pStyle w:val="Mystyle"/>
      </w:pPr>
      <w:r>
        <w:t>a Ориона обладает светимостью.</w:t>
      </w:r>
    </w:p>
    <w:p w:rsidR="00E523AC" w:rsidRDefault="00E523AC">
      <w:pPr>
        <w:pStyle w:val="Mystyle"/>
      </w:pPr>
      <w:r>
        <w:t>b Кита обладает светимостью.</w:t>
      </w:r>
    </w:p>
    <w:p w:rsidR="00E523AC" w:rsidRDefault="00E523AC">
      <w:pPr>
        <w:pStyle w:val="Mystyle"/>
      </w:pPr>
      <w:r>
        <w:t>Все открытые наукой звезды обладают светимостью</w:t>
      </w:r>
    </w:p>
    <w:p w:rsidR="00E523AC" w:rsidRDefault="00E523AC">
      <w:pPr>
        <w:pStyle w:val="Mystyle"/>
      </w:pPr>
      <w:r>
        <w:t>Все звезды обладают светимостью.</w:t>
      </w:r>
    </w:p>
    <w:p w:rsidR="00E523AC" w:rsidRDefault="00E523AC">
      <w:pPr>
        <w:pStyle w:val="Mystyle"/>
      </w:pPr>
      <w:r>
        <w:t xml:space="preserve">При неполной индукции проверяются на наличие Q не первые попавшиеся предметы класса S - генеральной совокупности, - а те из них, которые специально отобраны для этой цели (выборка). В схеме посредством В обозначена выборка. Поэтому первые n посылок указывают на результат сплошной ее проверки, а первое умозаключение осуществляется по полной индукции и касается именно выборки. Далее вводится еще одна, n + 2 -я посылка (обосновывающая), которая говорит, что предметы выборки - это предметы еще более широкого класса S - генеральной совокупности. Используя это знание, мы и осуществляем окончательный перенос результата на все предметы исследуемого класса S. </w:t>
      </w:r>
    </w:p>
    <w:p w:rsidR="00E523AC" w:rsidRDefault="00E523AC">
      <w:pPr>
        <w:pStyle w:val="Mystyle"/>
      </w:pPr>
      <w:r>
        <w:t>2) Метод сходства.</w:t>
      </w:r>
    </w:p>
    <w:p w:rsidR="00E523AC" w:rsidRDefault="00E523AC">
      <w:pPr>
        <w:pStyle w:val="Mystyle"/>
      </w:pPr>
      <w:r>
        <w:t>Схема рассуждения: наблюдается множество различный явлений, которые сходны в одном отношении, т.е. имеют определенный общий фактор. Этот фактор и будет, вероятно, причиной возникновения определенного действия или следствия в каждом из рассматриваемых явлений. Обозначим А - общий фактор, В, С, ..., другие наблюдаемые признаки, е - результат действия А. Путем Элиминации (исключения) несходных факторов выявляем общий фактор</w:t>
      </w:r>
    </w:p>
    <w:p w:rsidR="00E523AC" w:rsidRDefault="00E523AC">
      <w:pPr>
        <w:pStyle w:val="Mystyle"/>
      </w:pPr>
      <w:r>
        <w:t>АВС ... е;</w:t>
      </w:r>
    </w:p>
    <w:p w:rsidR="00E523AC" w:rsidRDefault="00E523AC">
      <w:pPr>
        <w:pStyle w:val="Mystyle"/>
      </w:pPr>
      <w:r>
        <w:t>АСД ... е;</w:t>
      </w:r>
    </w:p>
    <w:p w:rsidR="00E523AC" w:rsidRDefault="00E523AC">
      <w:pPr>
        <w:pStyle w:val="Mystyle"/>
      </w:pPr>
      <w:r>
        <w:t>АВД ... е.</w:t>
      </w:r>
    </w:p>
    <w:p w:rsidR="00E523AC" w:rsidRDefault="00E523AC">
      <w:pPr>
        <w:pStyle w:val="Mystyle"/>
      </w:pPr>
      <w:r>
        <w:t>Например, степень тяжести состояния человека, в организм которого попал яд, может зависеть от его общего состояния здоровья, быстрота и эффективность оказания помощи, возрасте, скорости обменных реакций в организме и т.д., но общим фактором во всех случаях отравления служит наличие ядовитого вещества.</w:t>
      </w:r>
    </w:p>
    <w:p w:rsidR="00E523AC" w:rsidRDefault="00E523AC">
      <w:pPr>
        <w:pStyle w:val="Mystyle"/>
      </w:pPr>
      <w:r>
        <w:t>Метод различия.</w:t>
      </w:r>
    </w:p>
    <w:p w:rsidR="00E523AC" w:rsidRDefault="00E523AC">
      <w:pPr>
        <w:pStyle w:val="Mystyle"/>
      </w:pPr>
      <w:r>
        <w:t>Общая схема рассуждения:</w:t>
      </w:r>
    </w:p>
    <w:p w:rsidR="00E523AC" w:rsidRDefault="00E523AC">
      <w:pPr>
        <w:pStyle w:val="Mystyle"/>
      </w:pPr>
      <w:r>
        <w:t>АВВ ... е</w:t>
      </w:r>
    </w:p>
    <w:p w:rsidR="00E523AC" w:rsidRDefault="00E523AC">
      <w:pPr>
        <w:pStyle w:val="Mystyle"/>
      </w:pPr>
      <w:r>
        <w:t>ВС ...  е (отсутствует)</w:t>
      </w:r>
    </w:p>
    <w:p w:rsidR="00E523AC" w:rsidRDefault="00E523AC">
      <w:pPr>
        <w:pStyle w:val="Mystyle"/>
      </w:pPr>
      <w:r>
        <w:tab/>
      </w:r>
      <w:r>
        <w:tab/>
      </w:r>
      <w:r>
        <w:tab/>
        <w:t>А - причина появления е.</w:t>
      </w:r>
    </w:p>
    <w:p w:rsidR="00E523AC" w:rsidRDefault="00E523AC">
      <w:pPr>
        <w:pStyle w:val="Mystyle"/>
      </w:pPr>
      <w:r>
        <w:t>Например, горение вещества в среде, в которой присутствует также и кислород, возможно, горение в среде без кислорода не происходит, следовательно, кислород - причина горения.</w:t>
      </w:r>
    </w:p>
    <w:p w:rsidR="00E523AC" w:rsidRDefault="00E523AC">
      <w:pPr>
        <w:pStyle w:val="Mystyle"/>
      </w:pPr>
      <w:r>
        <w:t>Метод отсутствия изменений.</w:t>
      </w:r>
    </w:p>
    <w:p w:rsidR="00E523AC" w:rsidRDefault="00E523AC">
      <w:pPr>
        <w:pStyle w:val="Mystyle"/>
      </w:pPr>
      <w:r>
        <w:t>Этот метод можно описать с помощью функциональной связи. В качестве аргумента (или независимой переменной) при этом рассматриваются величины и свойства, которые могут изменяться наблюдателем. Тогда функция будет выражать те изменения величин, которые зависят от изменения независимой переменной (т.. сопутствующие изменения).</w:t>
      </w:r>
    </w:p>
    <w:p w:rsidR="00E523AC" w:rsidRDefault="00E523AC">
      <w:pPr>
        <w:pStyle w:val="Mystyle"/>
      </w:pPr>
      <w:r>
        <w:t>Например, каждый раз, когда студент не сдает вовремя экзамен или сдает его плохо, ему приходится пересдавать экзамен. На качество ответа на экзамене студент может влиять, а факт пересдачи наступает как сопутствующий плохому ответу или неявке на экзамен.</w:t>
      </w:r>
    </w:p>
    <w:p w:rsidR="00E523AC" w:rsidRDefault="00E523AC">
      <w:pPr>
        <w:pStyle w:val="Mystyle"/>
      </w:pPr>
      <w:r>
        <w:t>Метод остатков.</w:t>
      </w:r>
    </w:p>
    <w:p w:rsidR="00E523AC" w:rsidRDefault="00E523AC">
      <w:pPr>
        <w:pStyle w:val="Mystyle"/>
      </w:pPr>
      <w:r>
        <w:t>Основывается на анализе сложных (или составных) причин явления. Если известно, что явление зависит от составной величины С, частями которой служат причины С1 и С2, тогда, если С вызывает Е, можно предположить, что если С1 вызывает Е1, тогда оставшаяся причина С2 должна вызывать действие Е2. Другими словами, оставшаяся причина может быть найдена путем “вычитания” ее из составной причины.</w:t>
      </w:r>
    </w:p>
    <w:p w:rsidR="00E523AC" w:rsidRDefault="00E523AC">
      <w:pPr>
        <w:pStyle w:val="Mystyle"/>
      </w:pPr>
      <w:r>
        <w:t>Например: Человек может пойти на почту чтобы послать письмо, подписаться на газету, получить пенсию, отправить посылку. Известно, что он не делал ничего из первых трех перечисленных действий. Остается последнее - значит он отправлял посылку.</w:t>
      </w:r>
    </w:p>
    <w:p w:rsidR="00E523AC" w:rsidRDefault="00E523AC">
      <w:pPr>
        <w:pStyle w:val="Mystyle"/>
      </w:pPr>
      <w:r>
        <w:t>3) Осмотрим пример вида аналогии свойств.</w:t>
      </w:r>
    </w:p>
    <w:p w:rsidR="00E523AC" w:rsidRDefault="00E523AC">
      <w:pPr>
        <w:pStyle w:val="Mystyle"/>
      </w:pPr>
      <w:r>
        <w:tab/>
        <w:t>1. Железо - металл; ртуть - металл.</w:t>
      </w:r>
    </w:p>
    <w:p w:rsidR="00E523AC" w:rsidRDefault="00E523AC">
      <w:pPr>
        <w:pStyle w:val="Mystyle"/>
      </w:pPr>
      <w:r>
        <w:tab/>
        <w:t>2. Железо обладает электропроводимостью; ртуть обладает электропроводимостью.</w:t>
      </w:r>
    </w:p>
    <w:p w:rsidR="00E523AC" w:rsidRDefault="00E523AC">
      <w:pPr>
        <w:pStyle w:val="Mystyle"/>
      </w:pPr>
      <w:r>
        <w:tab/>
        <w:t>3. Железо - твердое, значит и ртуть - твердая. Как видно, заключение не верно. Вообще, заключение по этому виду аналогии носит проблематичный характер и является вероятностным (в отличии от научной аналогии).</w:t>
      </w:r>
    </w:p>
    <w:p w:rsidR="00E523AC" w:rsidRDefault="00E523AC">
      <w:pPr>
        <w:pStyle w:val="Mystyle"/>
      </w:pPr>
    </w:p>
    <w:p w:rsidR="00E523AC" w:rsidRDefault="00E523AC">
      <w:pPr>
        <w:pStyle w:val="Mystyle"/>
      </w:pPr>
      <w:r>
        <w:t xml:space="preserve">При подготовке этой работы были использованы материалы с сайта </w:t>
      </w:r>
      <w:r w:rsidRPr="00A94350">
        <w:t>http://www.studentu.ru</w:t>
      </w:r>
      <w:r>
        <w:t xml:space="preserve"> </w:t>
      </w:r>
    </w:p>
    <w:p w:rsidR="00E523AC" w:rsidRDefault="00E523AC">
      <w:pPr>
        <w:pStyle w:val="Mystyle"/>
      </w:pPr>
      <w:bookmarkStart w:id="0" w:name="_GoBack"/>
      <w:bookmarkEnd w:id="0"/>
    </w:p>
    <w:sectPr w:rsidR="00E523A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350"/>
    <w:rsid w:val="006777A7"/>
    <w:rsid w:val="007F0295"/>
    <w:rsid w:val="00A94350"/>
    <w:rsid w:val="00E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A08490-4095-4F3B-9D49-2F77BA8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