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927" w:rsidRPr="00E50E68" w:rsidRDefault="005A4927" w:rsidP="005A4927">
      <w:pPr>
        <w:spacing w:before="120"/>
        <w:jc w:val="center"/>
        <w:rPr>
          <w:b/>
          <w:bCs/>
          <w:sz w:val="32"/>
          <w:szCs w:val="32"/>
        </w:rPr>
      </w:pPr>
      <w:r w:rsidRPr="00E50E68">
        <w:rPr>
          <w:b/>
          <w:bCs/>
          <w:sz w:val="32"/>
          <w:szCs w:val="32"/>
        </w:rPr>
        <w:t>Методическая разработка для студентов по теме: "Аппендицит"</w:t>
      </w:r>
    </w:p>
    <w:p w:rsidR="005A4927" w:rsidRPr="00E50E68" w:rsidRDefault="005A4927" w:rsidP="005A4927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I. Вопросы, которые необходимо изучить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Частота и место острого аппендицита в ряду других острых заболеваний органов брюшной полости.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Топографическая анатомия червеобразного отростка, слепой кишки и ободочной кишки. Атипичные положения червеобразного отростка.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Физиология червеобразного отростка.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Этиология и патогенез острого аппендицита (нервно-рефлекторная, ангионевротическая, теория застоя, инфекционная, роль инородных тел и др.).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Патологоанатомические формы острого аппендицита.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Клиническая картина острого аппендицита.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Характерные симптомы острого аппендицита (Волковича-Кохера, Ровзинга, </w:t>
      </w:r>
      <w:r w:rsidR="00B94450">
        <w:t xml:space="preserve"> </w:t>
      </w:r>
      <w:r w:rsidRPr="00BC14BA">
        <w:t xml:space="preserve">Воскресенского, Ситковского, Бартомье-Михельсона, Образцова, Ауре – Розанова).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Особенности течения острого аппендицита и хирургической тактики при ретроцекальном, подпеченочном, медиальном, левостороннем положении отростка и при расположении его в малом тазу.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Особенности клинической картины острого аппендицита у детей, у людей пожилого возраста и у беременных.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Дифференциальная диагностика острого аппендицита.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Осложнения острого аппендицита.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Тактика хирурга при остром аппендиците.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Предоперационная подготовка, методы обезболивания и показания к ним при остром аппендиците.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Оперативные доступы (Волковича-Дьяконова, нижняя срединная лапаротомия) и показания к каждому из них.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Ход операции аппендэктомии.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Варианты зашивания раны (показания к дренированию брюшной полости и подкожной клетчатки, провизорные и отсроченные швы).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Ведение послеоперационного периода. Сроки смены и извлечения дренажей, снятия швов, постановки клизм, вставания больного с койки.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Сроки нетрудоспособности. Летальность в зависимости от возраста и сроков операции.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Послеоперационные осложнения и тактика при них.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Понятие, патогенез, патанатомия, клиническая картина и тактика при аппендикулярном инфильтрате.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Клиника илеоцекального абсцесса и вид разреза при вскрытии его.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Клиническая картина и способы вскрытия тазового абсцесса.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Клиническая картина и способы вскрытия поддиафрагмального абсцесса (внеплевральный, внебрюшинный, трансабдоминальный, трансторакальный – одно- и двухмоментный).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Пилефлебит и лечение его.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Классификация хронического аппендицита, основные клинические симптомы и тактика при лечении.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Дифференциальная диагностика хронического аппендицита.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Тактика хирурга при хроническом аппендиците. </w:t>
      </w:r>
    </w:p>
    <w:p w:rsidR="005A4927" w:rsidRPr="00E50E68" w:rsidRDefault="005A4927" w:rsidP="005A4927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II. Литература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Бржозовский А. Г. Аппендицит.- Куйбышев, 1960.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Войно-Ясенецкий В.Ф. Очерки гнойной хирургии.-Москва, 1946.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Дехтярь Е. Г. Острый аппендицит у женщин.- Москва, 1965.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Иванов Г. И. Аппендицит у беременных.- Москва, 1968.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Калитиевский П. Ф. Болезни червеобразного отростка.- Москва, 1970.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Колесов В. И. Клиника и лечение острого аппендицита.- Медицина, 1972.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Лекции по курсу факультетской хирургии (ВГМА им. Н.Н.Бурденко).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Ротков И.Л. Диагностические и тактические ошибки при остром аппендиците. Москва.- "Медицина", 1988.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Русанов А.А. Аппендицит.- Москва.- "Медицина", 1979.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Савельев В.С. Руководство по неотложной хирургии органов брюшной полости. – Москва.- "Медицина", 1976.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Хирургия. Руководство для врачей и студентов. Под ред. В.С. Савельева. (Перевод с английского).- Москва, 1998.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Хирургические болезни. Учебник под ред М.И. Кузина.- Москва, 1986. </w:t>
      </w:r>
    </w:p>
    <w:p w:rsidR="005A4927" w:rsidRPr="00E50E68" w:rsidRDefault="005A4927" w:rsidP="005A4927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III. Особенности обследования больных с аппендицитом</w:t>
      </w:r>
    </w:p>
    <w:p w:rsidR="005A4927" w:rsidRPr="00E50E68" w:rsidRDefault="005A4927" w:rsidP="005A4927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Опрос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Жалобы на боли в момент осмотра: а) локализация болей (правая подвздошная область, правая половина живота, эпигастральная область, другие области, по всему животу); б) сила болей (слабые, умеренные, сильные); в) характер болей (постоянные, схваткообразные), связь с движением, кашлем; г) иррадиация болей (правое бедро, поясничная область, наружные половые органы, правое плечо и т. д.); д) были ли аналогичные приступы болей ранее.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Дата и время начала (в часах) заболевания, первоначальная локализация болей (симптом Волковича-Кохера). Последовательность появления других симптомов: а) тошнота, рвота (однократная, многократная), наступает ли после рвоты облегчение; б) характер стула (нормальный, понос, задержка стула); в) температура тела (нормальная, повышенная, в каких пределах).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Через сколько часов и куда обратился за медицинской помощью, когда доставлен в больницу (с указанием часов). </w:t>
      </w:r>
    </w:p>
    <w:p w:rsidR="005A4927" w:rsidRPr="00E50E68" w:rsidRDefault="005A4927" w:rsidP="005A4927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 xml:space="preserve">Лечение до поступления в клинику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Возможные причины появления заболевания – связь болей с приемом пищи и ее характером (мясная, растительная, погрешность в диете), физическими нагрузками, положением тела.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Боли в горле при глотании, высокая температура.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Контакт с больными ОРВИ, другими инфекциями.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У женщин – акушерско-гинекологический анамнез, дата последних месячных, были ли они в срок? </w:t>
      </w:r>
    </w:p>
    <w:p w:rsidR="005A4927" w:rsidRPr="00E50E68" w:rsidRDefault="005A4927" w:rsidP="005A4927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Объективное исследование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>1. Общие данные: а) степень тяжести состояния больного, б) поведение больного: спокойное (лежит на спине, правом, левом боку), беспокойное – меняет положение тела, мечется, стонет, в) температура тела, частота пульса, г) состояние языка (сухой, влажный), д) состояние зева и миндалин.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>2. Исследование органов брюшной полости: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>осмотр: втянут, вздут, степень участия в акте дыхания (отставание правой подвздошной области, правой половине живота, асимметрия пупка),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>пальпация: а) выясняется локализация болей и напряжения мышц брюшной стенки, наличие инфильтрата, локализация, подвижность, размеры его в сантиметрах (очертить его контуры), гиперестезия кожи живота, б) наличие аппендикулярных симптомов (Ровзинга, Воскресенского, Ситковского, Бартомье-Михельсона, Образцова, Ауре- Розанова; при хроническом аппендиците – болезненность в точках Мак-Бурнея, Ланца), в) наличие перитонеальных симптомов и их локализация (защитное напряжение мышц, симптомы Щеткина-Блюмберга, Менделя). г) проверяются симптомы заболеваний со сходной клинической картиной (симптом поколачивания по поясничной области, Пастернацкого, Ортнера, Захарьина, Образцова, диафрагмального нерва, Кертэ, Каменчик, Мейо-Робсона, Воскресенского, симптомы непроходимости кишечника и т. д.).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>перкуссия: притупление во флангах, наличие печеночной тупости,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>аускультация: наличие или отсутствие перистальтических шумов.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Дополнительные исследования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Гинекологическое и ректальное исследования: определяются нависание сводов влагалища, выбухание передней стенки прямой кишки при наличии воспалительных процессов в малом тазу, наличие инфильтрата, опухолевидных образований, кровь, слизь на перчатке.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Лабораторные исследования крови (по скорой помощи – подсчет количества лейкоцитов в крови, затем общий анализ), УЗИ червеобразного отростка.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В сомнительных случаях, при подозрении на панкреатит – амилаза мочи, крови, УЗИ поджелудочной железы, при подозрении на почечную колику – общий анализ мочи, УЗИ почек, обзорная урография, хромоцистоскопия.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Для дифференциальной диагностики воспалительных заболеваний в сомнительных случаях (холецистит, панкреатит, некроз жирового подвеска, аднексит, сигмоидит): а) лапароцентез с исследованием выпота на ферменты поджелудочной железы и бактериологическое по показаниям, б) лапароскопия.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При хроническом аппендиците – данные рентгенологического исследования толстого кишечника (ирригоскопия с описанием состояния червеобразного отростка).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>Дифференциальный диагноз: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>а) острого аппендицита – с прободной язвой желудка и двенадцатиперстной кишки, острым холециститом, острым панкреатитом, острой непроходимостью кишечника, острым гастритом, почечной коликой, воспалительными заболеваниями правой почки, правосторонней пневмонией, аденовирусной инфекцией, мезоаденитом; у женщин с острыми заболеваниями половой сферы (внематочная беременность, разрыв кисты яичника, кровоизлияние в яичник, аднексит, пиосальпинкс, острый гонорейный пельвиоперитонит).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>б) хронического аппендицита – с язвенной болезнью желудка и двенадцатиперстной кишки, хроническим холециститом и дискинезией желчных путей, хроническим панкреатитом, туберкулезом слепой кишки, брюшины, спастическим колитом, хроническими заболеваниями женской половой сферы, хроническими заболеваниями почек.</w:t>
      </w:r>
    </w:p>
    <w:p w:rsidR="005A4927" w:rsidRPr="00E50E68" w:rsidRDefault="005A4927" w:rsidP="005A4927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 xml:space="preserve">Клинический диагноз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>Указываются (после операции) патологоанатомические формы (катаральный, флегмонозный, гангренозный, перфоративный) и имеющиеся осложнения (местный, общий перитонит, аппендикулярный инфильтрат, периаппендикулярный, тазовый, поддиафрагмальный, подпеченочный, межкишечный абсцессы, пилефлебит). При оформлении окончательного диагноза хронического аппендицита следует указать клиническую форму аппендицита (первично-хронический, резидуальный, рецидивирующий).</w:t>
      </w:r>
    </w:p>
    <w:p w:rsidR="005A4927" w:rsidRPr="00E50E68" w:rsidRDefault="005A4927" w:rsidP="005A4927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Лечение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Показания к срочной операции или противопоказание к ней (наличие аппендикулярного инфильтрата без признаков абсцедирования).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Предоперационная подготовка.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Вид обезболивания (может применяться местная анестезия, у детей и при явлениях перитонита – наркоз).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Вид разреза и протокол операции.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Послеоперационное ведение: а) назначения, б) сроки смены и удаления дренажей, в) сроки вставания больного, г) отмеченные послеоперационные осложнения (гематома, серома, нагноение подкожной клетчатки, кровотечение в брюшную полость, перитонит, пневмония и пр.). </w:t>
      </w:r>
    </w:p>
    <w:p w:rsidR="005A4927" w:rsidRDefault="005A4927" w:rsidP="005A4927">
      <w:pPr>
        <w:spacing w:before="120"/>
        <w:ind w:firstLine="567"/>
        <w:jc w:val="both"/>
      </w:pPr>
      <w:r w:rsidRPr="00BC14BA">
        <w:t xml:space="preserve">Срок выписки из стационара и длительность последующей нетрудоспособности. </w:t>
      </w:r>
    </w:p>
    <w:p w:rsidR="005A4927" w:rsidRPr="00E50E68" w:rsidRDefault="005A4927" w:rsidP="005A4927">
      <w:pPr>
        <w:spacing w:before="120"/>
        <w:jc w:val="center"/>
        <w:rPr>
          <w:b/>
          <w:bCs/>
          <w:sz w:val="28"/>
          <w:szCs w:val="28"/>
        </w:rPr>
      </w:pPr>
      <w:r w:rsidRPr="00E50E68">
        <w:rPr>
          <w:b/>
          <w:bCs/>
          <w:sz w:val="28"/>
          <w:szCs w:val="28"/>
        </w:rPr>
        <w:t>IV. Контрольные вопросы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Патогенез и типичная локализация дивертикула Меккеля?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Варианты атипичного расположения червеобразного отростка.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Какие симптомы характерны для хронического аппендицита?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Какие симптомы характерны для острого деструктивного аппендицита?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Дооперационные осложнения острого аппендицита.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Что является противопоказанием к аппендэктомии при остром аппендиците?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Каковы симптомы аппендикулярного инфильтрата?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Какова тактика лечения больных с аппендикулярным инфильтратом?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Что включает в себя консервативное лечение при аппендикулярном инфильтрате?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При каких формах острого аппендицита наиболее вероято развитие пилефлебита?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Какие методы инструментального и лабораторного исследования вы предпримете для дифференциальной диагностики между острым аппендицитом и правосторонней почечной коликой?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Каковы основные симптомы, позволяющие диагностировать тазовое расположение червеобразного отростка при остром его воспалении?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Какие признаки необходимо учитывать для отличия острого аппендицита от апоплексии яичника?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Какие методы исследования необходимо использовать для дифференциальной диагностики между нижнедолевой правосторонней пневмонией и острым аппендицитом?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Каковы особенности клиники острого аппендицита у пожилых больных?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Откуда начинается развитие патологического процесса при остром аппендиците?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Какие исследования имеют наибольшее значение в дифференциальной диагностике острого аппендицита и острых воспалительных гинекологических заболеваний?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Какой из методов обследования противопоказан при диагностике острого аппендицита?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Основные признаки абсцесса Дугласова пространства после аппендэктомии.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Чем отличается острый аппендицит у детей от типичной картины у взрослых?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Каковы клинические признаки поддиафрагмального абсцесса?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Какой оперативный доступ применяют при аппендэктомии?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Какие исследования необходимы для дифференциальной диагностики острого аппендицита и острого калькулезного холецистита?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Какой способ местного лечения тотального перитонита аппендикулярного происхождения предпочтителен?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Каким доступом необходимо вскрывать аппендикулярный абсцесс? </w:t>
      </w:r>
    </w:p>
    <w:p w:rsidR="005A4927" w:rsidRPr="00BC14BA" w:rsidRDefault="005A4927" w:rsidP="005A4927">
      <w:pPr>
        <w:spacing w:before="120"/>
        <w:ind w:firstLine="567"/>
        <w:jc w:val="both"/>
      </w:pPr>
      <w:r w:rsidRPr="00BC14BA">
        <w:t xml:space="preserve">Характерные особенности течения острого аппендицита во второй половине беременности.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927"/>
    <w:rsid w:val="00002B5A"/>
    <w:rsid w:val="0010437E"/>
    <w:rsid w:val="00316F32"/>
    <w:rsid w:val="005A4927"/>
    <w:rsid w:val="00616072"/>
    <w:rsid w:val="00636270"/>
    <w:rsid w:val="006A5004"/>
    <w:rsid w:val="00710178"/>
    <w:rsid w:val="0081563E"/>
    <w:rsid w:val="008B35EE"/>
    <w:rsid w:val="00905CC1"/>
    <w:rsid w:val="00AD2EE9"/>
    <w:rsid w:val="00B42C45"/>
    <w:rsid w:val="00B47B6A"/>
    <w:rsid w:val="00B94450"/>
    <w:rsid w:val="00BC14BA"/>
    <w:rsid w:val="00CB702A"/>
    <w:rsid w:val="00CC4F02"/>
    <w:rsid w:val="00E5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EF8709-343C-454B-920A-236239F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A4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Методическая разработка для студентов по теме: "Аппендицит"</vt:lpstr>
    </vt:vector>
  </TitlesOfParts>
  <Company>Home</Company>
  <LinksUpToDate>false</LinksUpToDate>
  <CharactersWithSpaces>11169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 для студентов по теме: "Аппендицит"</dc:title>
  <dc:subject/>
  <dc:creator>User</dc:creator>
  <cp:keywords/>
  <dc:description/>
  <cp:lastModifiedBy>admin</cp:lastModifiedBy>
  <cp:revision>2</cp:revision>
  <dcterms:created xsi:type="dcterms:W3CDTF">2014-02-14T18:00:00Z</dcterms:created>
  <dcterms:modified xsi:type="dcterms:W3CDTF">2014-02-14T18:00:00Z</dcterms:modified>
</cp:coreProperties>
</file>