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3A" w:rsidRDefault="00EA19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этапы создания и регистрации зарубежных предприятий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регистрации КОИИ в России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Единственное название – филиалы. Представительства из закона убрали.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кон. 98 года ГРП подчиняется Министерству Юстиции, а раньше Мин. Экономики.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документов, необходимых для регистрации: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Письменное заявление подписывается Учредительным Собранием либо назначенным должностным лицом: председатель или директор, на имя зам. Председателя Палаты.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Учредительных документов в 2-х экземплярах нотариально заверенных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общего собрания в 2-х экземплярах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 о проверке наименования создаваемого предприятия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на иностранные инвестиции: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торгового реестра страны о происхождении иностранных инвестиций, подтверждающая его статус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 из банка, подтверждающая его платежеспособность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должны быть переведены на русский язык и легализованы.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Легализация – это формальная процедура, используемая дипломатическими и консультационными агентами страны (Рос.), на территории которой документ должен быть представлен (Заруб.).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упрощения процесса в 61 году были отменены требования легализации официальных документов, вместо этого – апостиль.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Апостиль- печать, которую ставил компетентный орган государства, в котором документ был совершен.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страны отменили и апостиль: Венгрия, Кипр, Латвия.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создается СП, то требуются документы о рос. Участнике: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Свидетельство о регистрации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учредительного договора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уполномоченного органа о создание СП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Квитанция об уплате регистрационного сбора (4МРОТ)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– от 21 до 30 дней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территориальных органов: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копии свидетельства о регистрации  нового КОИИ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подтверждение о постановке на учет в Налоговой Инспекции и ГосКомСтате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подтверждение о внесение 50% вклада в УК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это р/с, то легко, а если в натуральной форме, тогда необходимо: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передачи имущества на баланс предприятия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имущество еще не растаможено, то мы предоставляем таможенную декларацию на каждый вид имущества.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Формирование УК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Учитываем 3 фактора: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должны знать минимальный размер УК (1000 МРОТ – ОАО, 100 МРОТ – остальные)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 учесть льготы по товарам, ввоз в качестве вклада в УК.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требования, которые должны выполняться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8.7pt;width:108pt;height:28.8pt;z-index:251577856" o:allowincell="f">
            <v:textbox>
              <w:txbxContent>
                <w:p w:rsidR="00EA193A" w:rsidRDefault="00EA193A">
                  <w:r>
                    <w:t>Соответствие характеру товаров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59.05pt;margin-top:8.7pt;width:180pt;height:28.8pt;z-index:251578880" o:allowincell="f">
            <v:textbox>
              <w:txbxContent>
                <w:p w:rsidR="00EA193A" w:rsidRDefault="00EA193A">
                  <w:r>
                    <w:t>Соответствие сведениям, заявленных в учредительных документах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82.25pt;margin-top:8.7pt;width:136.8pt;height:28.8pt;z-index:251579904" o:allowincell="f">
            <v:textbox>
              <w:txbxContent>
                <w:p w:rsidR="00EA193A" w:rsidRDefault="00EA193A">
                  <w:r>
                    <w:t>Соответствие данным б/у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29" style="position:absolute;left:0;text-align:left;flip:x;z-index:251589120" from="-13.75pt,9.9pt" to=".65pt,24.3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590144" from="65.45pt,9.9pt" to="79.85pt,24.3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593216" from="209.45pt,9.9pt" to="267.05pt,45.9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594240" from="421.2pt,9.55pt" to="421.2pt,23.95pt" o:allowincell="f">
            <v:stroke endarrow="block"/>
          </v:lin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-35.35pt;margin-top:10.5pt;width:64.8pt;height:63.2pt;z-index:251580928" o:allowincell="f">
            <v:textbox>
              <w:txbxContent>
                <w:p w:rsidR="00EA193A" w:rsidRDefault="00EA193A">
                  <w:r>
                    <w:t>Не  должны быть подакцизные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6.65pt;margin-top:10.5pt;width:79.2pt;height:57.6pt;z-index:251581952" o:allowincell="f">
            <v:textbox>
              <w:txbxContent>
                <w:p w:rsidR="00EA193A" w:rsidRDefault="00EA193A">
                  <w:r>
                    <w:t>Отношение к основным производственным фондам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67.05pt;margin-top:3.3pt;width:86.4pt;height:21.6pt;z-index:251585024" o:allowincell="f">
            <v:textbox>
              <w:txbxContent>
                <w:p w:rsidR="00EA193A" w:rsidRDefault="00EA193A">
                  <w:r>
                    <w:t>сроки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25.45pt;margin-top:10.5pt;width:100.8pt;height:64.8pt;z-index:251588096" o:allowincell="f">
            <v:textbox>
              <w:txbxContent>
                <w:p w:rsidR="00EA193A" w:rsidRDefault="00EA193A">
                  <w:r>
                    <w:t>Обязательства о том, что в установленные сроки товары будут приняты на баланс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7" type="#_x0000_t202" style="position:absolute;left:0;text-align:left;margin-left:144.65pt;margin-top:3.9pt;width:86.4pt;height:21.6pt;z-index:251582976" o:allowincell="f">
            <v:textbox>
              <w:txbxContent>
                <w:p w:rsidR="00EA193A" w:rsidRDefault="00EA193A">
                  <w:r>
                    <w:t xml:space="preserve">Служат </w:t>
                  </w:r>
                  <w:r>
                    <w:rPr>
                      <w:lang w:val="en-US"/>
                    </w:rPr>
                    <w:t>&gt;</w:t>
                  </w:r>
                  <w:r>
                    <w:t xml:space="preserve"> 1 года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38" style="position:absolute;left:0;text-align:left;z-index:251592192" from="115.85pt,6.8pt" to="137.45pt,28.4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z-index:251591168" from="115.85pt,6.8pt" to="144.65pt,6.8pt" o:allowincell="f">
            <v:stroke endarrow="block"/>
          </v:line>
        </w:pict>
      </w:r>
      <w:r>
        <w:rPr>
          <w:noProof/>
        </w:rPr>
        <w:pict>
          <v:shape id="_x0000_s1040" type="#_x0000_t202" style="position:absolute;left:0;text-align:left;margin-left:267.05pt;margin-top:-.4pt;width:86.4pt;height:28.8pt;z-index:251586048" o:allowincell="f">
            <v:textbox>
              <w:txbxContent>
                <w:p w:rsidR="00EA193A" w:rsidRDefault="00EA193A">
                  <w:r>
                    <w:t>По стоимости и количеству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41" type="#_x0000_t202" style="position:absolute;left:0;text-align:left;margin-left:144.65pt;margin-top:9.7pt;width:115.2pt;height:28.8pt;z-index:251584000" o:allowincell="f">
            <v:textbox>
              <w:txbxContent>
                <w:p w:rsidR="00EA193A" w:rsidRDefault="00EA193A">
                  <w:r>
                    <w:t xml:space="preserve">Имущественная стоимость </w:t>
                  </w:r>
                  <w:r>
                    <w:rPr>
                      <w:lang w:val="en-US"/>
                    </w:rPr>
                    <w:t>&gt;</w:t>
                  </w:r>
                  <w:r>
                    <w:t>100 МРОТ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42" type="#_x0000_t202" style="position:absolute;left:0;text-align:left;margin-left:267.05pt;margin-top:5.4pt;width:129.6pt;height:28.8pt;z-index:251587072" o:allowincell="f">
            <v:textbox>
              <w:txbxContent>
                <w:p w:rsidR="00EA193A" w:rsidRDefault="00EA193A">
                  <w:r>
                    <w:t>В тех видах деятельности, которые оговорены</w:t>
                  </w:r>
                </w:p>
              </w:txbxContent>
            </v:textbox>
          </v:shape>
        </w:pic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Льготы в отношении уплаты таможенной пошлины на период, указанный в учредительных документах ( макс. – 1 год)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импорте освобождение от НДС в течение 1 года с момента регистрации предприятия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мы продадим эти товары, то налоговая инспекция потребует таможенные пошлины.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43" type="#_x0000_t202" style="position:absolute;left:0;text-align:left;margin-left:238.25pt;margin-top:7.05pt;width:122.4pt;height:21.6pt;z-index:251596288" o:allowincell="f">
            <v:textbox>
              <w:txbxContent>
                <w:p w:rsidR="00EA193A" w:rsidRDefault="00EA193A">
                  <w:r>
                    <w:t>Уполномоченный банк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09600" from="468.65pt,7.05pt" to="468.65pt,43.0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z-index:251608576" from="360.65pt,7.05pt" to="468.65pt,7.05pt" o:allowincell="f"/>
        </w:pict>
      </w:r>
      <w:r w:rsidR="00EA193A">
        <w:rPr>
          <w:color w:val="000000"/>
          <w:sz w:val="24"/>
          <w:szCs w:val="24"/>
        </w:rPr>
        <w:t>Порядок внесения вклада в валюте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46" type="#_x0000_t202" style="position:absolute;left:0;text-align:left;margin-left:51.05pt;margin-top:2.75pt;width:1in;height:21.6pt;z-index:251595264" o:allowincell="f">
            <v:textbox>
              <w:txbxContent>
                <w:p w:rsidR="00EA193A" w:rsidRDefault="00EA193A">
                  <w:r>
                    <w:t>Нерезидент</w:t>
                  </w:r>
                </w:p>
                <w:p w:rsidR="00EA193A" w:rsidRDefault="00EA193A"/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73.45pt;margin-top:2.75pt;width:28.8pt;height:21.6pt;z-index:251606528" o:allowincell="f">
            <v:textbox>
              <w:txbxContent>
                <w:p w:rsidR="00EA193A" w:rsidRDefault="00EA19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$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604480" from="123.05pt,9.95pt" to="238.25pt,9.95pt" o:allowincell="f">
            <v:stroke endarrow="block"/>
          </v:line>
        </w:pict>
      </w:r>
      <w:r>
        <w:rPr>
          <w:noProof/>
        </w:rPr>
        <w:pict>
          <v:shape id="_x0000_s1049" type="#_x0000_t202" style="position:absolute;left:0;text-align:left;margin-left:439.85pt;margin-top:2.75pt;width:21.6pt;height:21.6pt;z-index:251611648" o:allowincell="f">
            <v:textbox>
              <w:txbxContent>
                <w:p w:rsidR="00EA193A" w:rsidRDefault="00EA19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left:0;text-align:left;flip:x;z-index:251614720" from="360.65pt,9.95pt" to="432.65pt,9.95pt" o:allowincell="f">
            <v:stroke endarrow="block"/>
          </v:line>
        </w:pict>
      </w:r>
      <w:r>
        <w:rPr>
          <w:noProof/>
        </w:rPr>
        <w:pict>
          <v:line id="_x0000_s1051" style="position:absolute;left:0;text-align:left;flip:y;z-index:251613696" from="432.65pt,9.95pt" to="432.65pt,31.55pt" o:allowincell="f"/>
        </w:pict>
      </w:r>
      <w:r>
        <w:rPr>
          <w:noProof/>
        </w:rPr>
        <w:pict>
          <v:shape id="_x0000_s1052" type="#_x0000_t202" style="position:absolute;left:0;text-align:left;margin-left:475.85pt;margin-top:2.75pt;width:21.6pt;height:21.6pt;z-index:251612672" o:allowincell="f">
            <v:textbox>
              <w:txbxContent>
                <w:p w:rsidR="00EA193A" w:rsidRDefault="00EA19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53" style="position:absolute;left:0;text-align:left;z-index:251605504" from="238.25pt,5.65pt" to="238.25pt,56.05pt" o:allowincell="f"/>
        </w:pict>
      </w:r>
      <w:r>
        <w:rPr>
          <w:noProof/>
        </w:rPr>
        <w:pict>
          <v:shape id="_x0000_s1054" type="#_x0000_t202" style="position:absolute;left:0;text-align:left;margin-left:375.05pt;margin-top:5.65pt;width:21.6pt;height:21.6pt;z-index:251610624" o:allowincell="f">
            <v:textbox>
              <w:txbxContent>
                <w:p w:rsidR="00EA193A" w:rsidRDefault="00EA19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5" style="position:absolute;left:0;text-align:left;z-index:251607552" from="353.45pt,5.65pt" to="403.85pt,27.25pt" o:allowincell="f">
            <v:stroke endarrow="block"/>
          </v:lin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56" style="position:absolute;left:0;text-align:left;flip:x;z-index:251602432" from="51.05pt,1.35pt" to="65.45pt,15.75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z-index:251603456" from="108.65pt,1.35pt" to="137.45pt,15.75pt" o:allowincell="f">
            <v:stroke endarrow="block"/>
          </v:line>
        </w:pict>
      </w:r>
      <w:r>
        <w:rPr>
          <w:noProof/>
        </w:rPr>
        <w:pict>
          <v:shape id="_x0000_s1058" type="#_x0000_t202" style="position:absolute;left:0;text-align:left;margin-left:238.25pt;margin-top:1.35pt;width:129.6pt;height:21.6pt;z-index:251597312" o:allowincell="f">
            <v:textbox>
              <w:txbxContent>
                <w:p w:rsidR="00EA193A" w:rsidRDefault="00EA193A">
                  <w:r>
                    <w:t>Валютный счет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03.85pt;margin-top:8.55pt;width:93.6pt;height:36pt;z-index:251601408" o:allowincell="f">
            <v:textbox>
              <w:txbxContent>
                <w:p w:rsidR="00EA193A" w:rsidRDefault="00EA193A">
                  <w:r>
                    <w:t>Территориальное учреждение банка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60" type="#_x0000_t202" style="position:absolute;left:0;text-align:left;margin-left:-6.55pt;margin-top:4.25pt;width:86.4pt;height:36pt;z-index:251599360" o:allowincell="f">
            <v:textbox>
              <w:txbxContent>
                <w:p w:rsidR="00EA193A" w:rsidRDefault="00EA193A">
                  <w:r>
                    <w:t>При создании новой фирмы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23.05pt;margin-top:4.25pt;width:86.4pt;height:36pt;z-index:251600384" o:allowincell="f">
            <v:textbox>
              <w:txbxContent>
                <w:p w:rsidR="00EA193A" w:rsidRDefault="00EA193A">
                  <w:r>
                    <w:t>При увеличение размера УК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62" type="#_x0000_t202" style="position:absolute;left:0;text-align:left;margin-left:238.25pt;margin-top:7.15pt;width:2in;height:21.6pt;z-index:251598336" o:allowincell="f">
            <v:textbox>
              <w:txbxContent>
                <w:p w:rsidR="00EA193A" w:rsidRDefault="00EA193A">
                  <w:r>
                    <w:t>Рублевый типа «И» (инвес.)</w:t>
                  </w:r>
                </w:p>
              </w:txbxContent>
            </v:textbox>
          </v:shape>
        </w:pic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резидентами инвестиций от нерезидентов не требует разрешения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Зачисление средств на рублевый счет происходит при условии регистрации этих операций в территориальных учреждениях банков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Отмеченный порядок не распространяется на покупку нерезидентами акций на вторичном рынке, приобретение долей у участников организации, внесение иностранной валюты в кред. Орг., приобретение иных ЦБ, в т.ч. конвертируемых в акции.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Извещение о проведении инвестиционных операций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Проверяет документы и направляет свидетельство о регистрации инвестиционных операций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Перечисление рублевых средств в территориальный банк, на р/с нашего предприятия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Уполномоченный банк закрывает счет «И».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Льготы, предоставляемы в оффшорных зонах. Признаки оффшорных компаний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Оффшоры-  территория с четко очерченные границами (о. Кипр, о. Мен…)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Свободно-экономические зоны – точечная территория, ограниченная рамками одного города либо технопарк (регион Бостона – 800 фирм </w:t>
      </w:r>
      <w:r>
        <w:rPr>
          <w:color w:val="000000"/>
          <w:sz w:val="24"/>
          <w:szCs w:val="24"/>
          <w:lang w:val="en-US"/>
        </w:rPr>
        <w:t>High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Tech</w:t>
      </w:r>
      <w:r>
        <w:rPr>
          <w:color w:val="000000"/>
          <w:sz w:val="24"/>
          <w:szCs w:val="24"/>
        </w:rPr>
        <w:t>, г. Зеленоград)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Признаки компаний: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не должна вести коммерческую деятельность в стране регистрации и никаких договоров между ф/л и ю/л.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Оффшорная компания имеет статус нерезидента или в крайнем случае освобожденного от уплаты налогов резидента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Учредители компании могут быть только нерезиденты страны регистрации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налоговых гаваней: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льготы: налоговые платежи – минимальные и заменяются ежегодным фиксированным платежом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простота регистрации предприятия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Конфиденциальность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валютных ограничений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Предельно упрощенная процедура управления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Номинальный директор или мы действуем через оффшорный траст. Когда для того, чтобы увеличить ответственность управления, вместо номинальной фигуры назначаем доверительное лицо. Это лицо не только управляет деятельностью, но и отвечает за решения. А также можно использовать местные секретарские фирмы.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Упрощенная система отчетов и отчетности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необходимости в ежегодной аудиторской проверке.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Уходим от дорогостоящей собственности. Оффшор – склад недвижимости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Оффшорная компания предусматривает под собой простой банковский счет, для перекачки денег</w:t>
      </w:r>
    </w:p>
    <w:p w:rsidR="00EA193A" w:rsidRDefault="00EA19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Процедуры осуществления экспортно-импортных операций в России.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Процедуры импорта: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разрешение (для отдельных видов товаров) и лицензии. Лицензирование товаров в 2 случаях: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исполнения условий международных соглашений (Базельская конвекция о перевозках опасных отходов)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продиктованное соображениями охраны жизни и здоровья населения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Товары, на которые необходимо брать лицензию: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лекарство  (Минздрав)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химсредства защиты растений (ГосХимКомиссия)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промышленные отходы (Мин. Охраны Окр. Среды)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водка (этиловый спирт) – Мин. Экономики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паспорта импортной сделки (ПСи). Он замыкает в одной цепочке импортера + уполномоченный банк (валютный счет) + таможенные органы. Он оформляется на каждый импортный контракт и подписывается уполномоченным банком. На основании ПСи банк ведет досье импортера. Копия предоставляется таможне вместе с другими документами. Таможня вносит в ПСи соответствующие записи и составляет учетную карточку импортных товаров. Банк на основании ПСи с отметками таможенного органов контролирует оплату. ПСи хранится в банке в течение 5 лет.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Стандартизация и сертификация товаров занимается ГосСтандарт, который выдает сертификат соответствия. Для промышленных товаров выдаются на основании испытаний и контроля качества, произведенных в аккредитованных лабораториях ГосСтандарта, для пищевых, вкусовых, лекарственных товаров, то необходимых заключения МинЗдрава (ГосСанЭпиднадзор) и департамент ветеринарного контроля.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 совокупных таможенных платежей. Совокупный импортный таможенный платеж (СиТП) = Таможенные импортные пошлины (ТПи) + Таможенные сборы (Тсб) + А + НДС + Таможенные сборы за сопровождение и хранение.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Эскалация тарифа (кривая построения) – повышение уровней ставок по мере роста обработки продукции: Сырье и материалы – 0-5%; полуфабрикаты и комплектующие – 5-15%; готовые изделия – 15-30%.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ставок: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адвалорные - %-ое соотношение к таможенной стоимости товара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специфические – в виде определенной стоимостной величины (экю)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объема (двигателя)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количества (штук, кг)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комбинированные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Тсб уплачивается либо в рублях, либо в валюте по желанию импортера. Тсб = 0,15% от Т. стоимости (0,1% в руб., 0,05% в валюте)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 сопр.+хр. – если необходимо, чтобы таможня сопровождала сама груз.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Акциз – только в рублях. А = ст.А (Тст. + Тпошл. + Тсб)/ 100-ст.А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НДС – в рублях НДС = ст. НДС (ТС + ТП + А)/100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0%: - товары, ввозимые в качестве гуманитарной помощи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вклада в УК предприятия с иностранными инвестициями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лекарства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технологическое оборудование (скорая помощь, МЧС) и транспорт общественного пользования 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Таможенное оформление товаров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товарного знака или получение соответствующей лицензии (чтобы никто другой не зарегистрировал)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Процедуры экспорта: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лицензии, разрешение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Квотирование применяется только при выполнении международных обязательств, в отношение ряда товаров, по которым Россия заключила договор со стороны ЕС: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стальной прокат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нити, пряжи, ткани…..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Лицензирование требуют: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товары двойного назначения и для мирного, и для военного применения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специфические товары: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дикие животные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кораллы, слоновая кость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экспортных лицензий: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генеральные (на один год, только для государственных нужд)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разовые (на одну сделку)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Сертификация экспортных товаров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 экспортных таможенных платежей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паспорта сделки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Таможенное оформление товаров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Обязательное продажа валютной выручки от продажи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транзитный счет поступает вся выручка от экспорта, полученная от нерезидента, включая аванс. 75% валютной экспортной выручки подлежат обязательной продаже на МВБ в течение 7 дней, деньги переходят на расчетный рублевый счет, а 25% - на текущей валютный счет предприятия.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Обеспечения защиты товарного знака за рубежом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осуществления экспортно-импортных операций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международных расчетов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Авалированный чек – гарантия банка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Лучше всего в международной торговле использовать чек: ордерный, авалированный, индоссированный (на имя продавца)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переводы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авансом – дает преимуществу продавцу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против поставки товаров – дает преимущество покупателю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63" type="#_x0000_t202" style="position:absolute;left:0;text-align:left;margin-left:295.85pt;margin-top:5.05pt;width:2in;height:21.6pt;z-index:251616768" o:allowincell="f">
            <v:textbox>
              <w:txbxContent>
                <w:p w:rsidR="00EA193A" w:rsidRDefault="00EA193A">
                  <w:r>
                    <w:t>Банк-переводополучатель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1.05pt;margin-top:5.05pt;width:93.6pt;height:21.6pt;z-index:251615744" o:allowincell="f">
            <v:textbox>
              <w:txbxContent>
                <w:p w:rsidR="00EA193A" w:rsidRDefault="00EA193A">
                  <w:r>
                    <w:t>Банк-плательщик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>А)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65" style="position:absolute;left:0;text-align:left;z-index:251624960" from="108.65pt,7.95pt" to="339.05pt,7.95pt" o:allowincell="f"/>
        </w:pict>
      </w:r>
      <w:r>
        <w:rPr>
          <w:noProof/>
        </w:rPr>
        <w:pict>
          <v:line id="_x0000_s1066" style="position:absolute;left:0;text-align:left;z-index:251625984" from="339.05pt,7.95pt" to="339.05pt,65.55pt" o:allowincell="f">
            <v:stroke endarrow="block"/>
          </v:line>
        </w:pict>
      </w:r>
      <w:r>
        <w:rPr>
          <w:noProof/>
        </w:rPr>
        <w:pict>
          <v:line id="_x0000_s1067" style="position:absolute;left:0;text-align:left;flip:y;z-index:251623936" from="108.65pt,7.95pt" to="108.65pt,58.35pt" o:allowincell="f"/>
        </w:pict>
      </w:r>
      <w:r>
        <w:rPr>
          <w:noProof/>
        </w:rPr>
        <w:pict>
          <v:shape id="_x0000_s1068" type="#_x0000_t202" style="position:absolute;left:0;text-align:left;margin-left:216.65pt;margin-top:.75pt;width:21.6pt;height:14.4pt;z-index:25163008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69" style="position:absolute;left:0;text-align:left;flip:y;z-index:251620864" from="310.25pt,3.65pt" to="310.25pt,46.85pt" o:allowincell="f"/>
        </w:pict>
      </w:r>
      <w:r>
        <w:rPr>
          <w:noProof/>
        </w:rPr>
        <w:pict>
          <v:line id="_x0000_s1070" style="position:absolute;left:0;text-align:left;flip:x;z-index:251621888" from="137.45pt,3.65pt" to="303.05pt,3.65pt" o:allowincell="f"/>
        </w:pict>
      </w:r>
      <w:r>
        <w:rPr>
          <w:noProof/>
        </w:rPr>
        <w:pict>
          <v:line id="_x0000_s1071" style="position:absolute;left:0;text-align:left;z-index:251622912" from="137.45pt,3.65pt" to="137.45pt,46.85pt" o:allowincell="f">
            <v:stroke endarrow="block"/>
          </v:lin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72" type="#_x0000_t202" style="position:absolute;left:0;text-align:left;margin-left:144.65pt;margin-top:6.55pt;width:21.6pt;height:14.4pt;z-index:25163110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281.45pt;margin-top:6.55pt;width:21.6pt;height:14.4pt;z-index:25162905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46.25pt;margin-top:6.55pt;width:21.6pt;height:14.4pt;z-index:25163315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72.65pt;margin-top:6.55pt;width:21.6pt;height:14.4pt;z-index:25163212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76" type="#_x0000_t202" style="position:absolute;left:0;text-align:left;margin-left:216.65pt;margin-top:9.45pt;width:21.6pt;height:14.4pt;z-index:25163417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77" style="position:absolute;left:0;text-align:left;flip:x;z-index:251627008" from="144.65pt,8.05pt" to="310.25pt,8.05pt" o:allowincell="f">
            <v:stroke endarrow="block"/>
          </v:line>
        </w:pict>
      </w:r>
      <w:r>
        <w:rPr>
          <w:noProof/>
        </w:rPr>
        <w:pict>
          <v:shape id="_x0000_s1078" type="#_x0000_t202" style="position:absolute;left:0;text-align:left;margin-left:310.25pt;margin-top:.85pt;width:100.8pt;height:21.6pt;z-index:251618816" o:allowincell="f">
            <v:textbox>
              <w:txbxContent>
                <w:p w:rsidR="00EA193A" w:rsidRDefault="00EA193A">
                  <w:r>
                    <w:t>Экспортер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51.05pt;margin-top:.85pt;width:93.6pt;height:21.6pt;z-index:251617792" o:allowincell="f">
            <v:textbox>
              <w:txbxContent>
                <w:p w:rsidR="00EA193A" w:rsidRDefault="00EA193A">
                  <w:r>
                    <w:t>Импортер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80" style="position:absolute;left:0;text-align:left;z-index:251619840" from="151.85pt,3.75pt" to="303.05pt,3.75pt" o:allowincell="f">
            <v:stroke startarrow="block" endarrow="block"/>
          </v:line>
        </w:pict>
      </w:r>
      <w:r>
        <w:rPr>
          <w:noProof/>
        </w:rPr>
        <w:pict>
          <v:shape id="_x0000_s1081" type="#_x0000_t202" style="position:absolute;left:0;text-align:left;margin-left:.65pt;margin-top:3.75pt;width:21.6pt;height:14.4pt;z-index:251635200" o:allowincell="f">
            <v:textbox style="mso-next-textbox:#_x0000_s1081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2" type="#_x0000_t202" style="position:absolute;left:0;text-align:left;margin-left:216.65pt;margin-top:-.55pt;width:21.6pt;height:14.4pt;z-index:251628032" o:allowincell="f">
            <v:textbox style="mso-next-textbox:#_x0000_s1082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.65pt;margin-top:6.65pt;width:21.6pt;height:14.4pt;z-index:25163622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Контракт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4" type="#_x0000_t202" style="position:absolute;left:0;text-align:left;margin-left:.65pt;margin-top:9.55pt;width:21.6pt;height:14.4pt;z-index:25163724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Обращение за гарантией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Гарантия на всю сумму аванса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5" type="#_x0000_t202" style="position:absolute;left:0;text-align:left;margin-left:.65pt;margin-top:.95pt;width:21.6pt;height:14.4pt;z-index:25163827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Извещение о гарантии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6" type="#_x0000_t202" style="position:absolute;left:0;text-align:left;margin-left:.65pt;margin-top:-.45pt;width:21.6pt;height:14.4pt;z-index:25163929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5         5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Платежное поручение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7" type="#_x0000_t202" style="position:absolute;left:0;text-align:left;margin-left:.65pt;margin-top:2.45pt;width:21.6pt;height:14.4pt;z-index:251640320" o:allowincell="f">
            <v:textbox style="mso-next-textbox:#_x0000_s1087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Перечисление денег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8" type="#_x0000_t202" style="position:absolute;left:0;text-align:left;margin-left:.65pt;margin-top:5.35pt;width:21.6pt;height:14.4pt;z-index:251641344" o:allowincell="f">
            <v:textbox style="mso-next-textbox:#_x0000_s1088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Поставка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89" type="#_x0000_t202" style="position:absolute;left:0;text-align:left;margin-left:310.25pt;margin-top:6.85pt;width:2in;height:21.6pt;z-index:251643392" o:allowincell="f">
            <v:textbox style="mso-next-textbox:#_x0000_s1089">
              <w:txbxContent>
                <w:p w:rsidR="00EA193A" w:rsidRDefault="00EA193A">
                  <w:r>
                    <w:t>Банк-переводополучатель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65.45pt;margin-top:6.85pt;width:93.6pt;height:21.6pt;z-index:251642368" o:allowincell="f">
            <v:textbox style="mso-next-textbox:#_x0000_s1090">
              <w:txbxContent>
                <w:p w:rsidR="00EA193A" w:rsidRDefault="00EA193A">
                  <w:r>
                    <w:t>Банк-плательщик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91" style="position:absolute;left:0;text-align:left;z-index:251663872" from="43.85pt,9.75pt" to="65.45pt,9.75pt" o:allowincell="f">
            <v:stroke endarrow="block"/>
          </v:line>
        </w:pict>
      </w:r>
      <w:r>
        <w:rPr>
          <w:noProof/>
        </w:rPr>
        <w:pict>
          <v:line id="_x0000_s1092" style="position:absolute;left:0;text-align:left;flip:y;z-index:251662848" from="43.85pt,9.75pt" to="43.85pt,67.35pt" o:allowincell="f"/>
        </w:pict>
      </w:r>
      <w:r>
        <w:rPr>
          <w:noProof/>
        </w:rPr>
        <w:pict>
          <v:line id="_x0000_s1093" style="position:absolute;left:0;text-align:left;z-index:251652608" from="353.45pt,9.75pt" to="353.45pt,67.35pt" o:allowincell="f">
            <v:stroke endarrow="block"/>
          </v:line>
        </w:pict>
      </w:r>
      <w:r>
        <w:rPr>
          <w:noProof/>
        </w:rPr>
        <w:pict>
          <v:line id="_x0000_s1094" style="position:absolute;left:0;text-align:left;z-index:251651584" from="123.05pt,9.75pt" to="353.45pt,9.75pt" o:allowincell="f"/>
        </w:pict>
      </w:r>
      <w:r>
        <w:rPr>
          <w:noProof/>
        </w:rPr>
        <w:pict>
          <v:line id="_x0000_s1095" style="position:absolute;left:0;text-align:left;flip:y;z-index:251650560" from="123.05pt,9.75pt" to="123.05pt,60.15pt" o:allowincell="f"/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96" type="#_x0000_t202" style="position:absolute;left:0;text-align:left;margin-left:202.25pt;margin-top:5.45pt;width:21.6pt;height:14.4pt;z-index:251659776" o:allowincell="f">
            <v:textbox style="mso-next-textbox:#_x0000_s1096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97" style="position:absolute;left:0;text-align:left;flip:x;z-index:251661824" from="43.85pt,44.35pt" to="65.45pt,44.35pt" o:allowincell="f"/>
        </w:pict>
      </w:r>
      <w:r>
        <w:rPr>
          <w:noProof/>
        </w:rPr>
        <w:pict>
          <v:shape id="_x0000_s1098" type="#_x0000_t202" style="position:absolute;left:0;text-align:left;margin-left:367.85pt;margin-top:8.35pt;width:21.6pt;height:14.4pt;z-index:251657728" o:allowincell="f">
            <v:textbox style="mso-next-textbox:#_x0000_s1098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58.25pt;margin-top:8.35pt;width:21.6pt;height:14.4pt;z-index:251660800" o:allowincell="f">
            <v:textbox style="mso-next-textbox:#_x0000_s1099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94.25pt;margin-top:8.35pt;width:21.6pt;height:14.4pt;z-index:251655680" o:allowincell="f">
            <v:textbox style="mso-next-textbox:#_x0000_s1100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31.05pt;margin-top:-20.45pt;width:21.6pt;height:14.4pt;z-index:251656704" o:allowincell="f">
            <v:textbox style="mso-next-textbox:#_x0000_s1101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02" style="position:absolute;left:0;text-align:left;flip:y;z-index:251647488" from="324.65pt,4.05pt" to="324.65pt,25.65pt" o:allowincell="f"/>
        </w:pict>
      </w:r>
      <w:r>
        <w:rPr>
          <w:noProof/>
        </w:rPr>
        <w:pict>
          <v:line id="_x0000_s1103" style="position:absolute;left:0;text-align:left;z-index:251649536" from="151.85pt,4.05pt" to="151.85pt,25.65pt" o:allowincell="f">
            <v:stroke endarrow="block"/>
          </v:line>
        </w:pict>
      </w:r>
      <w:r>
        <w:rPr>
          <w:noProof/>
        </w:rPr>
        <w:pict>
          <v:line id="_x0000_s1104" style="position:absolute;left:0;text-align:left;flip:x;z-index:251648512" from="151.85pt,4.05pt" to="324.65pt,4.05pt" o:allowincell="f"/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05" type="#_x0000_t202" style="position:absolute;left:0;text-align:left;margin-left:238.25pt;margin-top:-.25pt;width:21.6pt;height:14.4pt;z-index:25165875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06" style="position:absolute;left:0;text-align:left;flip:x;z-index:251653632" from="159.05pt,9.85pt" to="324.65pt,9.85pt" o:allowincell="f">
            <v:stroke endarrow="block"/>
          </v:line>
        </w:pict>
      </w:r>
      <w:r>
        <w:rPr>
          <w:noProof/>
        </w:rPr>
        <w:pict>
          <v:shape id="_x0000_s1107" type="#_x0000_t202" style="position:absolute;left:0;text-align:left;margin-left:324.65pt;margin-top:2.65pt;width:100.8pt;height:21.6pt;z-index:251645440" o:allowincell="f">
            <v:textbox>
              <w:txbxContent>
                <w:p w:rsidR="00EA193A" w:rsidRDefault="00EA193A">
                  <w:r>
                    <w:t>Экспортер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65.45pt;margin-top:2.65pt;width:93.6pt;height:21.6pt;z-index:251644416" o:allowincell="f">
            <v:textbox>
              <w:txbxContent>
                <w:p w:rsidR="00EA193A" w:rsidRDefault="00EA193A">
                  <w:r>
                    <w:t>Импортер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09" type="#_x0000_t202" style="position:absolute;left:0;text-align:left;margin-left:231.05pt;margin-top:12.75pt;width:21.6pt;height:14.4pt;z-index:251654656" o:allowincell="f">
            <v:textbox style="mso-next-textbox:#_x0000_s1109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left:0;text-align:left;z-index:251646464" from="166.25pt,5.55pt" to="317.45pt,5.55pt" o:allowincell="f">
            <v:stroke startarrow="block" endarrow="block"/>
          </v:lin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11" type="#_x0000_t202" style="position:absolute;left:0;text-align:left;margin-left:7.85pt;margin-top:7.2pt;width:21.6pt;height:14.4pt;z-index:25166592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7.85pt;margin-top:-7.2pt;width:21.6pt;height:14.4pt;z-index:251664896" o:allowincell="f">
            <v:textbox style="mso-next-textbox:#_x0000_s1112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Контракт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13" type="#_x0000_t202" style="position:absolute;left:0;text-align:left;margin-left:7.85pt;margin-top:10.1pt;width:21.6pt;height:14.4pt;z-index:25166694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Обращение за гарантией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Гарантия на всю сумму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14" type="#_x0000_t202" style="position:absolute;left:0;text-align:left;margin-left:7.85pt;margin-top:1.5pt;width:21.6pt;height:14.4pt;z-index:25166796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Извещение о гарантии           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15" type="#_x0000_t202" style="position:absolute;left:0;text-align:left;margin-left:7.85pt;margin-top:4.4pt;width:21.6pt;height:14.4pt;z-index:25166899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Поставка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16" type="#_x0000_t202" style="position:absolute;left:0;text-align:left;margin-left:7.85pt;margin-top:7.3pt;width:21.6pt;height:14.4pt;z-index:25167001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17" type="#_x0000_t202" style="position:absolute;left:0;text-align:left;margin-left:7.85pt;margin-top:17.4pt;width:21.6pt;height:14.4pt;z-index:25167104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Комплект документов, состоящий из счета-фактуры, сертификата качества, упаковочных листов, транспортных накладных 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Платежное поручение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инкассо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18" style="position:absolute;left:0;text-align:left;z-index:251695616" from="447.05pt,7.4pt" to="447.05pt,79.4pt" o:allowincell="f"/>
        </w:pict>
      </w:r>
      <w:r>
        <w:rPr>
          <w:noProof/>
        </w:rPr>
        <w:pict>
          <v:line id="_x0000_s1119" style="position:absolute;left:0;text-align:left;z-index:251694592" from="43.85pt,7.4pt" to="439.85pt,7.4pt" o:allowincell="f"/>
        </w:pict>
      </w:r>
      <w:r>
        <w:rPr>
          <w:noProof/>
        </w:rPr>
        <w:pict>
          <v:line id="_x0000_s1120" style="position:absolute;left:0;text-align:left;flip:y;z-index:251693568" from="43.85pt,7.4pt" to="43.85pt,86.6pt" o:allowincell="f"/>
        </w:pict>
      </w:r>
      <w:r>
        <w:rPr>
          <w:noProof/>
        </w:rPr>
        <w:pict>
          <v:shape id="_x0000_s1121" type="#_x0000_t202" style="position:absolute;left:0;text-align:left;margin-left:310.25pt;margin-top:7.4pt;width:2in;height:21.6pt;z-index:251673088" o:allowincell="f">
            <v:textbox>
              <w:txbxContent>
                <w:p w:rsidR="00EA193A" w:rsidRDefault="00EA193A">
                  <w:r>
                    <w:t>Банк-переводополучатель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65.45pt;margin-top:7.4pt;width:93.6pt;height:21.6pt;z-index:251672064" o:allowincell="f">
            <v:textbox>
              <w:txbxContent>
                <w:p w:rsidR="00EA193A" w:rsidRDefault="00EA193A">
                  <w:r>
                    <w:t>Банк-плательщик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23" style="position:absolute;left:0;text-align:left;z-index:251682304" from="353.45pt,10.3pt" to="353.45pt,67.9pt" o:allowincell="f">
            <v:stroke endarrow="block"/>
          </v:line>
        </w:pict>
      </w:r>
      <w:r>
        <w:rPr>
          <w:noProof/>
        </w:rPr>
        <w:pict>
          <v:line id="_x0000_s1124" style="position:absolute;left:0;text-align:left;z-index:251681280" from="123.05pt,10.3pt" to="353.45pt,10.3pt" o:allowincell="f"/>
        </w:pict>
      </w:r>
      <w:r>
        <w:rPr>
          <w:noProof/>
        </w:rPr>
        <w:pict>
          <v:line id="_x0000_s1125" style="position:absolute;left:0;text-align:left;flip:y;z-index:251680256" from="123.05pt,10.3pt" to="123.05pt,60.7pt" o:allowincell="f"/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26" style="position:absolute;left:0;text-align:left;z-index:251679232" from="151.85pt,6pt" to="151.85pt,49.2pt" o:allowincell="f">
            <v:stroke endarrow="block"/>
          </v:line>
        </w:pict>
      </w:r>
      <w:r>
        <w:rPr>
          <w:noProof/>
        </w:rPr>
        <w:pict>
          <v:line id="_x0000_s1127" style="position:absolute;left:0;text-align:left;flip:x;z-index:251678208" from="151.85pt,6pt" to="317.45pt,6pt" o:allowincell="f"/>
        </w:pict>
      </w:r>
      <w:r>
        <w:rPr>
          <w:noProof/>
        </w:rPr>
        <w:pict>
          <v:line id="_x0000_s1128" style="position:absolute;left:0;text-align:left;flip:y;z-index:251677184" from="324.65pt,6pt" to="324.65pt,49.2pt" o:allowincell="f"/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29" type="#_x0000_t202" style="position:absolute;left:0;text-align:left;margin-left:231.05pt;margin-top:1.7pt;width:21.6pt;height:14.4pt;z-index:25170585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454.25pt;margin-top:1.7pt;width:28.8pt;height:14.4pt;z-index:25169868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51.05pt;margin-top:1.7pt;width:21.6pt;height:14.4pt;z-index:25169766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231.05pt;margin-top:-19.9pt;width:21.6pt;height:14.4pt;z-index:25168640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33" type="#_x0000_t202" style="position:absolute;left:0;text-align:left;margin-left:159.05pt;margin-top:4.6pt;width:21.6pt;height:14.4pt;z-index:25169152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4" style="position:absolute;left:0;text-align:left;flip:x;z-index:251692544" from="43.85pt,40.6pt" to="65.45pt,40.6pt" o:allowincell="f"/>
        </w:pict>
      </w:r>
      <w:r>
        <w:rPr>
          <w:noProof/>
        </w:rPr>
        <w:pict>
          <v:shape id="_x0000_s1135" type="#_x0000_t202" style="position:absolute;left:0;text-align:left;margin-left:360.65pt;margin-top:4.6pt;width:21.6pt;height:14.4pt;z-index:25168742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295.85pt;margin-top:4.6pt;width:21.6pt;height:14.4pt;z-index:25168947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94.25pt;margin-top:4.6pt;width:21.6pt;height:14.4pt;z-index:25168537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38" type="#_x0000_t202" style="position:absolute;left:0;text-align:left;margin-left:231.05pt;margin-top:.3pt;width:21.6pt;height:14.4pt;z-index:251688448" o:allowincell="f">
            <v:textbox style="mso-next-textbox:#_x0000_s1138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39" style="position:absolute;left:0;text-align:left;flip:x;z-index:251696640" from="425.45pt,10.4pt" to="447.05pt,10.4pt" o:allowincell="f">
            <v:stroke endarrow="block"/>
          </v:line>
        </w:pict>
      </w:r>
      <w:r>
        <w:rPr>
          <w:noProof/>
        </w:rPr>
        <w:pict>
          <v:line id="_x0000_s1140" style="position:absolute;left:0;text-align:left;flip:x;z-index:251683328" from="159.05pt,10.4pt" to="324.65pt,10.4pt" o:allowincell="f">
            <v:stroke endarrow="block"/>
          </v:line>
        </w:pict>
      </w:r>
      <w:r>
        <w:rPr>
          <w:noProof/>
        </w:rPr>
        <w:pict>
          <v:shape id="_x0000_s1141" type="#_x0000_t202" style="position:absolute;left:0;text-align:left;margin-left:324.65pt;margin-top:3.2pt;width:100.8pt;height:21.6pt;z-index:251675136" o:allowincell="f">
            <v:textbox style="mso-next-textbox:#_x0000_s1141">
              <w:txbxContent>
                <w:p w:rsidR="00EA193A" w:rsidRDefault="00EA193A">
                  <w:r>
                    <w:t>Экспортер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65.45pt;margin-top:3.2pt;width:93.6pt;height:21.6pt;z-index:251674112" o:allowincell="f">
            <v:textbox style="mso-next-textbox:#_x0000_s1142">
              <w:txbxContent>
                <w:p w:rsidR="00EA193A" w:rsidRDefault="00EA193A">
                  <w:r>
                    <w:t>Импортер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43" style="position:absolute;left:0;text-align:left;z-index:251676160" from="166.25pt,6.1pt" to="317.45pt,6.1pt" o:allowincell="f">
            <v:stroke startarrow="block" endarrow="block"/>
          </v:lin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44" type="#_x0000_t202" style="position:absolute;left:0;text-align:left;margin-left:231.05pt;margin-top:1.8pt;width:21.6pt;height:14.4pt;z-index:251684352" o:allowincell="f">
            <v:textbox style="mso-next-textbox:#_x0000_s1144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45" type="#_x0000_t202" style="position:absolute;left:0;text-align:left;margin-left:.65pt;margin-top:.4pt;width:21.6pt;height:14.4pt;z-index:251699712" o:allowincell="f">
            <v:textbox style="mso-next-textbox:#_x0000_s1145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Контракт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46" type="#_x0000_t202" style="position:absolute;left:0;text-align:left;margin-left:.65pt;margin-top:3.3pt;width:21.6pt;height:14.4pt;z-index:251700736" o:allowincell="f">
            <v:textbox style="mso-next-textbox:#_x0000_s1146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Обращение за гарантией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47" type="#_x0000_t202" style="position:absolute;left:0;text-align:left;margin-left:.65pt;margin-top:6.2pt;width:21.6pt;height:14.4pt;z-index:25170176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Гарантия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48" type="#_x0000_t202" style="position:absolute;left:0;text-align:left;margin-left:.65pt;margin-top:9.1pt;width:21.6pt;height:14.4pt;z-index:25170278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Извещение о гарантии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49" type="#_x0000_t202" style="position:absolute;left:0;text-align:left;margin-left:.65pt;margin-top:.5pt;width:21.6pt;height:14.4pt;z-index:251703808" o:allowincell="f">
            <v:textbox style="mso-next-textbox:#_x0000_s1149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EA193A">
        <w:rPr>
          <w:noProof/>
          <w:color w:val="000000"/>
          <w:sz w:val="24"/>
          <w:szCs w:val="24"/>
        </w:rPr>
        <w:t xml:space="preserve">           </w:t>
      </w:r>
      <w:r w:rsidR="00EA193A">
        <w:rPr>
          <w:color w:val="000000"/>
          <w:sz w:val="24"/>
          <w:szCs w:val="24"/>
        </w:rPr>
        <w:t>Поставка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0" type="#_x0000_t202" style="position:absolute;left:0;text-align:left;margin-left:.65pt;margin-top:3.45pt;width:21.6pt;height:14.4pt;z-index:25170483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EA193A">
        <w:rPr>
          <w:noProof/>
          <w:color w:val="000000"/>
          <w:sz w:val="24"/>
          <w:szCs w:val="24"/>
        </w:rPr>
        <w:t xml:space="preserve">           </w:t>
      </w:r>
      <w:r w:rsidR="00EA193A">
        <w:rPr>
          <w:color w:val="000000"/>
          <w:sz w:val="24"/>
          <w:szCs w:val="24"/>
        </w:rPr>
        <w:t>Инкассированное поручение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1" type="#_x0000_t202" style="position:absolute;left:0;text-align:left;margin-left:.65pt;margin-top:6.35pt;width:21.6pt;height:14.4pt;z-index:25169049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2" type="#_x0000_t202" style="position:absolute;left:0;text-align:left;margin-left:.65pt;margin-top:9.25pt;width:21.6pt;height:14.4pt;z-index:25170688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Инкассированное поручение + документы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Документы на акцепт (согласие на платеж)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3" type="#_x0000_t202" style="position:absolute;left:0;text-align:left;margin-left:.65pt;margin-top:.65pt;width:21.6pt;height:14.4pt;z-index:25170790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="00EA193A">
        <w:rPr>
          <w:noProof/>
          <w:color w:val="000000"/>
          <w:sz w:val="24"/>
          <w:szCs w:val="24"/>
        </w:rPr>
        <w:t xml:space="preserve">           Акцепт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4" type="#_x0000_t202" style="position:absolute;left:0;text-align:left;margin-left:.65pt;margin-top:3.55pt;width:28.8pt;height:14.4pt;z-index:25170892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Перечисление денег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Недостаток: платеж не гарантируется в случае финансовых затруднений покупателя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5" type="#_x0000_t202" style="position:absolute;left:0;text-align:left;margin-left:259.85pt;margin-top:33.85pt;width:21.6pt;height:14.4pt;z-index:25172428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>4. Аккредитив (</w:t>
      </w:r>
      <w:r w:rsidR="00EA193A">
        <w:rPr>
          <w:color w:val="000000"/>
          <w:sz w:val="24"/>
          <w:szCs w:val="24"/>
          <w:lang w:val="en-US"/>
        </w:rPr>
        <w:t>Letter</w:t>
      </w:r>
      <w:r w:rsidR="00EA193A">
        <w:rPr>
          <w:color w:val="000000"/>
          <w:sz w:val="24"/>
          <w:szCs w:val="24"/>
        </w:rPr>
        <w:t xml:space="preserve"> </w:t>
      </w:r>
      <w:r w:rsidR="00EA193A">
        <w:rPr>
          <w:color w:val="000000"/>
          <w:sz w:val="24"/>
          <w:szCs w:val="24"/>
          <w:lang w:val="en-US"/>
        </w:rPr>
        <w:t>of</w:t>
      </w:r>
      <w:r w:rsidR="00EA193A">
        <w:rPr>
          <w:color w:val="000000"/>
          <w:sz w:val="24"/>
          <w:szCs w:val="24"/>
        </w:rPr>
        <w:t xml:space="preserve"> </w:t>
      </w:r>
      <w:r w:rsidR="00EA193A">
        <w:rPr>
          <w:color w:val="000000"/>
          <w:sz w:val="24"/>
          <w:szCs w:val="24"/>
          <w:lang w:val="en-US"/>
        </w:rPr>
        <w:t>credit</w:t>
      </w:r>
      <w:r w:rsidR="00EA193A">
        <w:rPr>
          <w:color w:val="000000"/>
          <w:sz w:val="24"/>
          <w:szCs w:val="24"/>
        </w:rPr>
        <w:t xml:space="preserve">) – лучший способ – перекладывает ответственность плательщика на его банк. Он представляет собой договор, заключенный между 3 сторонами (банк + покупатель + продавец). Открытие аккредитива - платное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6" type="#_x0000_t202" style="position:absolute;left:0;text-align:left;margin-left:339.05pt;margin-top:6.55pt;width:2in;height:21.6pt;z-index:251710976" o:allowincell="f">
            <v:textbox>
              <w:txbxContent>
                <w:p w:rsidR="00EA193A" w:rsidRDefault="00EA193A">
                  <w:r>
                    <w:t>Банк-переводополучатель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94.25pt;margin-top:6.55pt;width:93.6pt;height:21.6pt;z-index:251709952" o:allowincell="f">
            <v:textbox>
              <w:txbxContent>
                <w:p w:rsidR="00EA193A" w:rsidRDefault="00EA193A">
                  <w:r>
                    <w:t>Банк-плательщик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58" type="#_x0000_t202" style="position:absolute;left:0;text-align:left;margin-left:259.85pt;margin-top:9.45pt;width:21.6pt;height:14.4pt;z-index:25172838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9" style="position:absolute;left:0;text-align:left;z-index:251717120" from="180.65pt,9.45pt" to="180.65pt,59.85pt" o:allowincell="f">
            <v:stroke endarrow="block"/>
          </v:line>
        </w:pict>
      </w:r>
      <w:r>
        <w:rPr>
          <w:noProof/>
        </w:rPr>
        <w:pict>
          <v:line id="_x0000_s1160" style="position:absolute;left:0;text-align:left;flip:x;z-index:251716096" from="180.65pt,9.45pt" to="367.85pt,9.45pt" o:allowincell="f"/>
        </w:pict>
      </w:r>
      <w:r>
        <w:rPr>
          <w:noProof/>
        </w:rPr>
        <w:pict>
          <v:line id="_x0000_s1161" style="position:absolute;left:0;text-align:left;flip:y;z-index:251715072" from="367.85pt,9.45pt" to="367.85pt,59.85pt" o:allowincell="f"/>
        </w:pict>
      </w:r>
      <w:r>
        <w:rPr>
          <w:noProof/>
        </w:rPr>
        <w:pict>
          <v:line id="_x0000_s1162" style="position:absolute;left:0;text-align:left;z-index:251719168" from="101.45pt,2.25pt" to="439.85pt,2.25pt" o:allowincell="f"/>
        </w:pict>
      </w:r>
      <w:r>
        <w:rPr>
          <w:noProof/>
        </w:rPr>
        <w:pict>
          <v:line id="_x0000_s1163" style="position:absolute;left:0;text-align:left;z-index:251720192" from="439.85pt,2.25pt" to="439.85pt,67.05pt" o:allowincell="f">
            <v:stroke endarrow="block"/>
          </v:line>
        </w:pict>
      </w:r>
      <w:r>
        <w:rPr>
          <w:noProof/>
        </w:rPr>
        <w:pict>
          <v:line id="_x0000_s1164" style="position:absolute;left:0;text-align:left;flip:y;z-index:251718144" from="101.45pt,2.25pt" to="101.45pt,59.85pt" o:allowincell="f"/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65" type="#_x0000_t202" style="position:absolute;left:0;text-align:left;margin-left:411.05pt;margin-top:8.05pt;width:21.6pt;height:14.4pt;z-index:251725312" o:allowincell="f">
            <v:textbox style="mso-next-textbox:#_x0000_s1165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187.85pt;margin-top:8.05pt;width:21.6pt;height:14.4pt;z-index:251729408" o:allowincell="f">
            <v:textbox style="mso-next-textbox:#_x0000_s1166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left:0;text-align:left;margin-left:339.05pt;margin-top:8.05pt;width:21.6pt;height:14.4pt;z-index:25172736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left:0;text-align:left;margin-left:108.65pt;margin-top:8.05pt;width:21.6pt;height:14.4pt;z-index:25172326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69" type="#_x0000_t202" style="position:absolute;left:0;text-align:left;margin-left:267.05pt;margin-top:-.55pt;width:21.6pt;height:14.4pt;z-index:25172633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70" style="position:absolute;left:0;text-align:left;flip:x;z-index:251721216" from="187.85pt,9.55pt" to="353.45pt,9.55pt" o:allowincell="f">
            <v:stroke endarrow="block"/>
          </v:line>
        </w:pict>
      </w:r>
      <w:r>
        <w:rPr>
          <w:noProof/>
        </w:rPr>
        <w:pict>
          <v:shape id="_x0000_s1171" type="#_x0000_t202" style="position:absolute;left:0;text-align:left;margin-left:353.45pt;margin-top:2.35pt;width:100.8pt;height:21.6pt;z-index:251713024" o:allowincell="f">
            <v:textbox>
              <w:txbxContent>
                <w:p w:rsidR="00EA193A" w:rsidRDefault="00EA193A">
                  <w:r>
                    <w:t>Экспортер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left:0;text-align:left;margin-left:94.25pt;margin-top:2.35pt;width:93.6pt;height:21.6pt;z-index:251712000" o:allowincell="f">
            <v:textbox>
              <w:txbxContent>
                <w:p w:rsidR="00EA193A" w:rsidRDefault="00EA193A">
                  <w:r>
                    <w:t>Импортер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173" style="position:absolute;left:0;text-align:left;z-index:251714048" from="195.05pt,5.25pt" to="346.25pt,5.25pt" o:allowincell="f">
            <v:stroke startarrow="block" endarrow="block"/>
          </v:lin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74" type="#_x0000_t202" style="position:absolute;left:0;text-align:left;margin-left:259.85pt;margin-top:.95pt;width:21.6pt;height:14.4pt;z-index:251722240" o:allowincell="f">
            <v:textbox style="mso-next-textbox:#_x0000_s1174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75" type="#_x0000_t202" style="position:absolute;left:0;text-align:left;margin-left:15.05pt;margin-top:-.45pt;width:21.6pt;height:14.4pt;z-index:251730432" o:allowincell="f">
            <v:textbox style="mso-next-textbox:#_x0000_s1175">
              <w:txbxContent>
                <w:p w:rsidR="00EA193A" w:rsidRDefault="00EA193A">
                  <w:r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Контракт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76" type="#_x0000_t202" style="position:absolute;left:0;text-align:left;margin-left:15.05pt;margin-top:31.25pt;width:21.6pt;height:14.4pt;z-index:251732480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15.05pt;margin-top:2.45pt;width:21.6pt;height:14.4pt;z-index:25173145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Открытие аккредитива, определяется стоимость услуги, которая зависит от суммы платежа и сроков   аккредитива, чтобы сэкономить средства, лучше открывать аккредитив за 10 дней до планируемой поставки и с тем расчетом, чтобы окончание срока было после 20-30 дней после  планируемой поставки. 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Аккредитив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78" type="#_x0000_t202" style="position:absolute;left:0;text-align:left;margin-left:15.05pt;margin-top:-.35pt;width:21.6pt;height:14.4pt;z-index:251733504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Извещение об открытии аккредитива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79" type="#_x0000_t202" style="position:absolute;left:0;text-align:left;margin-left:15.05pt;margin-top:2.55pt;width:21.6pt;height:14.4pt;z-index:251734528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Поставка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80" type="#_x0000_t202" style="position:absolute;left:0;text-align:left;margin-left:15.05pt;margin-top:5.45pt;width:21.6pt;height:14.4pt;z-index:251735552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81" type="#_x0000_t202" style="position:absolute;left:0;text-align:left;margin-left:15.05pt;margin-top:8.35pt;width:21.6pt;height:14.4pt;z-index:251736576" o:allowincell="f">
            <v:textbox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Платежные документы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Платежные документы</w:t>
      </w:r>
    </w:p>
    <w:p w:rsidR="00EA193A" w:rsidRDefault="00F2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182" type="#_x0000_t202" style="position:absolute;left:0;text-align:left;margin-left:15.05pt;margin-top:-.25pt;width:21.6pt;height:14.4pt;z-index:251737600" o:allowincell="f">
            <v:textbox style="mso-next-textbox:#_x0000_s1182">
              <w:txbxContent>
                <w:p w:rsidR="00EA193A" w:rsidRDefault="00EA19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EA193A">
        <w:rPr>
          <w:color w:val="000000"/>
          <w:sz w:val="24"/>
          <w:szCs w:val="24"/>
        </w:rPr>
        <w:t xml:space="preserve">                 Документы, сопровождающие товары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аккредитивов: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револьверные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имеем товара на сумму = 300 000$, мы их продаем тремя партиями, интервал между ними – 1 месяц. Мы открываем аккредитив на 100 000$, но револьверный, т.е. после первой поставки  он обнуляется, а потом восстанавливается.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переводной – открытие одного аккредитива,  но его можно использовать для платежей нескольких кредиторов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подтвержденный аккредитив – гарантируется солидными, крупными банками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безотзывный – не может быть аннулирован до определенного момента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Базисные условия поставки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FOB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free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board</w:t>
      </w:r>
      <w:r>
        <w:rPr>
          <w:color w:val="000000"/>
          <w:sz w:val="24"/>
          <w:szCs w:val="24"/>
        </w:rPr>
        <w:t>) – основная перевозка продавцом не оплачена, договор международной перевозки заключает покупатель, риск – на покупателе, водные виды транспорта.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CIF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cost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insurance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freight</w:t>
      </w:r>
      <w:r>
        <w:rPr>
          <w:color w:val="000000"/>
          <w:sz w:val="24"/>
          <w:szCs w:val="24"/>
        </w:rPr>
        <w:t>) – основная перевозка оплачена продавцом, договор международной перевозки заключает продавец, стоимость перевозки входить в контрактную цену, но риск – на покупателе, водные виды транспорта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DDU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deliver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duty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unpaid</w:t>
      </w:r>
      <w:r>
        <w:rPr>
          <w:color w:val="000000"/>
          <w:sz w:val="24"/>
          <w:szCs w:val="24"/>
        </w:rPr>
        <w:t>) – все включено в цену, кроме пошлины, все виды транспорта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DDP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deliver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duty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paid</w:t>
      </w:r>
      <w:r>
        <w:rPr>
          <w:color w:val="000000"/>
          <w:sz w:val="24"/>
          <w:szCs w:val="24"/>
        </w:rPr>
        <w:t>) – все оплачено, все виды транспорта.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Валютный режим – см. вопросе №80.</w:t>
      </w:r>
    </w:p>
    <w:p w:rsidR="00EA193A" w:rsidRDefault="00EA1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A19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30C"/>
    <w:rsid w:val="003A27CD"/>
    <w:rsid w:val="0087430C"/>
    <w:rsid w:val="00EA193A"/>
    <w:rsid w:val="00F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2D68E68C-930E-43FA-A39D-2FC36C3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851" w:hanging="851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567" w:hanging="283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7493</Words>
  <Characters>4272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этапы создания и регистрации зарубежных предприятий</vt:lpstr>
    </vt:vector>
  </TitlesOfParts>
  <Company>PERSONAL COMPUTERS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создания и регистрации зарубежных предприятий</dc:title>
  <dc:subject/>
  <dc:creator>USER</dc:creator>
  <cp:keywords/>
  <dc:description/>
  <cp:lastModifiedBy>admin</cp:lastModifiedBy>
  <cp:revision>2</cp:revision>
  <dcterms:created xsi:type="dcterms:W3CDTF">2014-01-26T23:14:00Z</dcterms:created>
  <dcterms:modified xsi:type="dcterms:W3CDTF">2014-01-26T23:14:00Z</dcterms:modified>
</cp:coreProperties>
</file>