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7D" w:rsidRDefault="0046297D">
      <w:pPr>
        <w:widowControl w:val="0"/>
        <w:tabs>
          <w:tab w:val="left" w:pos="8042"/>
          <w:tab w:val="left" w:pos="9743"/>
        </w:tabs>
        <w:spacing w:before="120"/>
        <w:jc w:val="center"/>
        <w:rPr>
          <w:color w:val="000000"/>
          <w:sz w:val="32"/>
          <w:szCs w:val="32"/>
        </w:rPr>
      </w:pPr>
      <w:r>
        <w:rPr>
          <w:rStyle w:val="subj1"/>
          <w:rFonts w:ascii="Times New Roman" w:hAnsi="Times New Roman" w:cs="Times New Roman"/>
          <w:sz w:val="32"/>
          <w:szCs w:val="32"/>
        </w:rPr>
        <w:t>Программы вступительных экзаменов по иностранным языкам в 2004г (МГУ)</w:t>
      </w:r>
      <w:r>
        <w:rPr>
          <w:color w:val="000000"/>
          <w:sz w:val="32"/>
          <w:szCs w:val="32"/>
        </w:rPr>
        <w:t xml:space="preserve">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Поступающий в вуз должен иметь следующий объем знаний, навыков и умений по иностранным языкам.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Устная речь. Понимать иностранную речь в пределах тематики, пройденной в средней школе, правильно отвечать на вопросы по прочитанному тексту и вести беседу в пределах тем, определенных программой средней школы.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Чтение и перевод. Уметь правильно читать, знать основы грамматики и словосочетания изучаемого языка, обладать запасом слов, необходимых для понимания иностранных текстов средней трудности (перевод устный из расчета 1500печатных знаков в академический час).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Навыки произношения, владение лексическим минимумом, знание грамматики, правил чтения и интонирования проверяются в процессе чтения текста вслух и устной беседы.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Письмо. Уметь написать небольшое сочинение (объем 1-2 страницы) в рамках предусмотренной программной тематики.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Поступающие в вуз должны уметь: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понимать письменный текст средней трудности без словаря, излагать содержание текста и отвечать на вопросы по тексту;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понимать на слух тексты средней трудности длительностью звучания 5-7минут, письменно ответить на вопросы к тексту;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письменно переводить на иностранный язык предложения содержащие грамматическое правило или грамматическую форму;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вести с экзаменатором беседу-диалог общего характера в рамках предусмотренной программой тематики. Объем высказывания составляет 8-10 грамматически правильно оформленных предложений. 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Английский язык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Морфология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Артикль. Общее понятие об употреблении артикля.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существительное. Образование множественного числа. Форма притяжательного падежа. Сочетание существительных с предлогами, выражающими некоторые значения падежей русского языка.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прилагательное. Образование степеней сравнения (общие правила и особые случаи).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числительное. Количественные и порядковые числительные.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Местоимение. Личные, притяжательные, неопределенные, вопросительные, относительные и указательные местоимения.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Глагол. Личные формы глагола. Употребление глаголов have, be, do; should, would как самостоятельных и вспомогательных глаголов. Употребление глагола be как глагола-связки. Употребление глаголов be и have в модальном значении. Вспомогательные глаголы shall, will.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Модальные глаголы can, may, must.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Система глагольных времен по группам Indefinite, Continious, Perfect, Active Voice.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Образование</w:t>
      </w:r>
      <w:r>
        <w:rPr>
          <w:color w:val="000000"/>
          <w:sz w:val="24"/>
          <w:szCs w:val="24"/>
          <w:lang w:val="en-US"/>
        </w:rPr>
        <w:t xml:space="preserve"> Passive voice. </w:t>
      </w:r>
      <w:r>
        <w:rPr>
          <w:color w:val="000000"/>
          <w:sz w:val="24"/>
          <w:szCs w:val="24"/>
        </w:rPr>
        <w:t>Употребление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глаголов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  <w:lang w:val="en-US"/>
        </w:rPr>
        <w:t xml:space="preserve"> Present, Past, Future Indefinite Tense Passive Voice; Present, Past Continious Tense Passive Voice; Present, Past Perfect Tense Passive Voice.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Сослагательное наклонение (Subjunctive). Типы нереальных условных предложений в английском языке.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Повелительное наклонение. Неличные формы глагола (Infinitive, Participle, Gerund). Их функции в предложении.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Наречие. Наиболее употребительные наречия. Степени сравнения наречий.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Предлог. Наиболее употребительные предлоги.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Союз. Наиболее употребительные сочинительные и подчинительные союзы.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Словообразование. Основные способы словообразования существительных, прилагательных, глаголов, наречий. Важнейшие суффиксы и префиксы. 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Синтаксис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Простое предложение. Нераспространенное и распространенное предложения.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Главные члены предложения. Способы выражения подлежащего. Виды сказуемого (глагольное, простое, составное глагольное и именное). Второстепенные члены предложения. Порядок слов в утвердительном, вопросительном и отрицательном предложениях.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Сложносочиненное и сложноподчиненное предложения. Наиболее употребительные виды придаточных предложений.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вопросительных предложений. 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Немецкий язык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Морфология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Склонение и употребление имен существительных в различных падежах.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Артикль. Употребление определенного артикля. Употребление неопределенного артикля. Употребление нулевого артикля.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Глагол. Образование и употребление временных форм сильных и слабых глаголов в Präsens, Futur I, Perfekt, Plusquamperfekt, Präterit. Употребление Präsens в значении настоящего и будущего времени. Употребление Përfekt в беседе и кратком сообщении о происшедшем. Употребление Präterit в повествовании.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прилагательное. Склонение прилагательных. Образование и употребление степеней сравнения прилагательных в различных падежах.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Наречие. Употребление наречий в различных степенях сравнения.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Местоимения. Употребление личных местоимений в именительном, дательном и винительном падежах. Склонение и употребление указательных местоимений jener, dieser, притяжательных местоимений, местоимений wer и was.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Предлоги. Употребление предлогов с двойным управлением; предлогов, требующих дательного падежа; предлогов с родительным падежом; предлогов с винительным падежом.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Страдательный залог (Passiv).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Образование и употребление Konjunktiv.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Употребление Infinitiv. 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Синтаксис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Утвердительные предложения, отрицательные предложения с nicht и kein, повелительные (побудительные) предложения, вопросительные предложения с вопросительными словами и без них. Прямой и обратный порядок слов. Употребление предложений со сказуемым, выраженным глаголом-связкой с именем существительным или предикативным прилагательным (составное именное сказуемое); с простым глагольным сказуемым.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Употребление предложений с составным глагольным сказуемым с инфинитивом, инфинитивом с zu и без zu.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Сложносочиненное и сложноподчиненное предложения. Наиболее употребительные виды придаточных предложений.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вопросительных предложений. 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Французский язык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Морфология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Артикль. Формы артикля: определенный, неопределенный, слитный, частичный. Значение и употребление артикля. Основные случаи опущения артикля.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существительное. Род и число существительных.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прилагательное. Род и число прилагательных. Согласование прилагательных. Степени сравнения.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Числительное. Количественные и порядковые числительные.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Местоимение. Личные местоимения, ударные и безударные. </w:t>
      </w:r>
      <w:r>
        <w:rPr>
          <w:color w:val="000000"/>
          <w:sz w:val="24"/>
          <w:szCs w:val="24"/>
          <w:lang w:val="en-US"/>
        </w:rPr>
        <w:t xml:space="preserve">"Le" neutre. "En","y". </w:t>
      </w:r>
      <w:r>
        <w:rPr>
          <w:color w:val="000000"/>
          <w:sz w:val="24"/>
          <w:szCs w:val="24"/>
        </w:rPr>
        <w:t xml:space="preserve">Относительные местоимения. Указательные местоимения. Вопросительные местоимения. Неопределенные местоимения и прилагательные.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Наречия. Степени сравнения.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Глагол. Активная и пассивная формы. </w:t>
      </w:r>
      <w:r>
        <w:rPr>
          <w:color w:val="000000"/>
          <w:sz w:val="24"/>
          <w:szCs w:val="24"/>
          <w:lang w:val="en-US"/>
        </w:rPr>
        <w:t>Indicatif: Présent, Imparfait, Passé simple, Futur simple. Passé composé, Plus-que-parfait, Passé antérieur</w:t>
      </w:r>
      <w:r>
        <w:rPr>
          <w:color w:val="000000"/>
          <w:sz w:val="24"/>
          <w:szCs w:val="24"/>
          <w:vertAlign w:val="superscript"/>
          <w:lang w:val="en-US"/>
        </w:rPr>
        <w:t>+</w:t>
      </w:r>
      <w:r>
        <w:rPr>
          <w:color w:val="000000"/>
          <w:sz w:val="24"/>
          <w:szCs w:val="24"/>
          <w:lang w:val="en-US"/>
        </w:rPr>
        <w:t>, Futur antérieur</w:t>
      </w:r>
      <w:r>
        <w:rPr>
          <w:color w:val="000000"/>
          <w:sz w:val="24"/>
          <w:szCs w:val="24"/>
          <w:vertAlign w:val="superscript"/>
          <w:lang w:val="en-US"/>
        </w:rPr>
        <w:t>+</w:t>
      </w:r>
      <w:r>
        <w:rPr>
          <w:color w:val="000000"/>
          <w:sz w:val="24"/>
          <w:szCs w:val="24"/>
          <w:lang w:val="en-US"/>
        </w:rPr>
        <w:t xml:space="preserve">, Temps immédiats. Conditionnel: Présent, Passé (1-re forme, 2-me forme).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Употребление времен после "si". </w:t>
      </w:r>
      <w:r>
        <w:rPr>
          <w:color w:val="000000"/>
          <w:sz w:val="24"/>
          <w:szCs w:val="24"/>
          <w:lang w:val="en-US"/>
        </w:rPr>
        <w:t>Subjonctif: Présent, Passé, Imparfait</w:t>
      </w:r>
      <w:r>
        <w:rPr>
          <w:color w:val="000000"/>
          <w:sz w:val="24"/>
          <w:szCs w:val="24"/>
          <w:vertAlign w:val="superscript"/>
          <w:lang w:val="en-US"/>
        </w:rPr>
        <w:t>+</w:t>
      </w:r>
      <w:r>
        <w:rPr>
          <w:color w:val="000000"/>
          <w:sz w:val="24"/>
          <w:szCs w:val="24"/>
          <w:lang w:val="en-US"/>
        </w:rPr>
        <w:t>, Plus-que-parfait</w:t>
      </w:r>
      <w:r>
        <w:rPr>
          <w:color w:val="000000"/>
          <w:sz w:val="24"/>
          <w:szCs w:val="24"/>
          <w:vertAlign w:val="superscript"/>
          <w:lang w:val="en-US"/>
        </w:rPr>
        <w:t>+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 xml:space="preserve">Impératif.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Согласование времени индикатива.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Неличные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формы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глагола</w:t>
      </w:r>
      <w:r>
        <w:rPr>
          <w:color w:val="000000"/>
          <w:sz w:val="24"/>
          <w:szCs w:val="24"/>
          <w:lang w:val="en-US"/>
        </w:rPr>
        <w:t>: Participe présent, Participe passé, Participe passé composé</w:t>
      </w:r>
      <w:r>
        <w:rPr>
          <w:color w:val="000000"/>
          <w:sz w:val="24"/>
          <w:szCs w:val="24"/>
          <w:vertAlign w:val="superscript"/>
          <w:lang w:val="en-US"/>
        </w:rPr>
        <w:t>+</w:t>
      </w:r>
      <w:r>
        <w:rPr>
          <w:color w:val="000000"/>
          <w:sz w:val="24"/>
          <w:szCs w:val="24"/>
          <w:lang w:val="en-US"/>
        </w:rPr>
        <w:t xml:space="preserve">, Gérondif, Infinitif.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Согласование причастия глаголов, спрягающихся со вспомогательными глаголами "etre" и "avoir".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Косвенная речь. Косвенный вопрос.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Возвратные глаголы.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Спряжение глаголов 1, 2, 3-й групп.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Предлоги. Основные значения и употребление.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Союзы. Основные значения и употребление. 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Синтаксис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Порядок слов. Главные и второстепенные члены предложения.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Основные типы придаточных предложений.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Инфинитивные и причастные конструкции. </w:t>
      </w:r>
      <w:r>
        <w:rPr>
          <w:color w:val="000000"/>
          <w:sz w:val="24"/>
          <w:szCs w:val="24"/>
          <w:lang w:val="en-US"/>
        </w:rPr>
        <w:t xml:space="preserve">La proposition infinitive. La proposition participe.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вопросительных предложений. 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Испанский язык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Артикль. Виды и форма артикля. Определенный и неопределенный артикли. Основные случаи опущения артикля.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существительное. Род и число существительных.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прилагательное. Качественные и относительные прилагательные. Род и число прилагательных. Усеченная форма некоторых прилагательных. Степени сравнения качественных прилагательных. Субстантивация имен прилагательных.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Числительное. Количественные и порядковые числительные. Особенности употребления числительных uno, cien, mil, millón.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Местоимения. Личные местоимения. Личные местоимения в функции дополнений. Особенности употребления предложной и беспредложной форм личных местоимений. Возвратные, притяжательные, указательные, относительные, вопросительные, неопределенные местоимения. Употребление отрицательных местоимений.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Глагол. Типы глагольного спряжения. Глаголы отклоняющегося и индивидуального спряжения. Образование и употребление времен изъявительного наклонения: presente, pretérito indefinido, pretérito imperfecto, pretérito perfecto, pretérito pluscuamperfecto, futuro imperfecto (simple), pretérito anterior.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Образование условного наклонения. Образование сослагательного наклонения. Утвердительная и отрицательная формы повелительного наклонения. Активный и пассивный залоги. Причастная и местоименная формы пассивного залога. Неличные формы: инфинитив, причастие, герундий. Глагольные конструкции с неличными формами глагола. Глагольные конструкции, выражающие долженствование.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Наречие. Наречие места и времени. Наречия на -mente. Употребление наречий в вопросительных и восклицательных предложениях.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Предлог. Основные случаи употребления.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Союз. Сравнительные, противительные, подчинительные союзы и условный союзsi.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Частицы. Употребление частиц si, no,ni.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Важнейшие суффиксы и префиксы.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Предложение. Согласование подлежащего и сказуемого. Употребление глаголов ser и estar в сочетании с предикативом. Условный период. Зависимые (связанные) иабсолютные обороты с неличными формами глагола. Инфинитив в сочетании с глаголами чувственного восприятия. Косвенная речь. Правила согласования времен. Простое и сложное предложения.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вопросительных предложений. 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Итальянский язык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Артикль. Формы артикля. Употребление артикля.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существительное. Женский и мужской род. Множественное число.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прилагательное. Мужской и женский род. Множественное число. Степени сравнения.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Числительное. Количественные и порядковые числительные.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Местоимение. Личные местоимения, прямые и косвенные. Притяжательные, вопросительные, относительные и указательные местоимения. Неопределенные местоимения и прилагательные.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Глагол. Активная и пассивная форма. Спряжения глаголов 1, 2 и 3 групп. </w:t>
      </w:r>
      <w:r>
        <w:rPr>
          <w:color w:val="000000"/>
          <w:sz w:val="24"/>
          <w:szCs w:val="24"/>
          <w:lang w:val="en-US"/>
        </w:rPr>
        <w:t xml:space="preserve">Indicativo: Presente, Imperfetto, Passato prossimo, Pussato remoto, Trapassato prossimo, Trapassato remoto, Futuro semplice, Futuro anteriore, Condizionale (Presente, Passato), Congiuntivo (Presente, Imperfetto, Passato, Trapassato), Imperativo, Infinito, Gerundio, Participio (Presente, Passato). </w:t>
      </w:r>
      <w:r>
        <w:rPr>
          <w:color w:val="000000"/>
          <w:sz w:val="24"/>
          <w:szCs w:val="24"/>
        </w:rPr>
        <w:t xml:space="preserve">Согласование времен индикатива. Согласование причастия глаголов, спрягающихся со вспомогательными essere, avere.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Наречие. Степени сравнения наречий.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Предлог.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Союз.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Важнейшие словообразовательные суффиксы и префиксы.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Предложение. Порядок слов в предложении. Сложное предложение. Косвенная речь. Косвенный вопрос. Инфинитивные и причастные конструкции.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Виды вопросительных предложений. </w:t>
      </w:r>
    </w:p>
    <w:p w:rsidR="0046297D" w:rsidRDefault="0046297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Польский язык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существительное. Род. Одушевленность-неодушевленность. Выражение категории мужского лица. Число. Падеж. Типы склонений.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Имя прилагательное. Склонение прилагательных. Выражение категории мужского лица. Степени сравнения.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Числительное. Количественные и порядковые числительные. Особенности склонения числительных. Выражение категории мужского лица.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Местоимение. Личные, притяжательные, указательные, относительные, вопросительные, отрицательные, неопределенные местоимения и возвратное sic e. Склонение местоимений. Краткие формы личных, притяжательных и возвратных местоимений. Выражение категории мужского лица.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Глагол. Личные формы глагола. Основные модели образования видовых пар. Возвратные глаголы. Типы спряжений. Образование и употребление времен изъявительного наклонения: настоящее, прошедшее и будущее (простое и сложное). Выражение категории мужского лица.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Повелительное наклонение. Сослагательное наклонение. Неопределенно-личные формы на -nо и -to. Глагольные формы на sic e. Неличные формы: причастие, деепричастие, глагольное имя, инфинитив. Действительный и страдательный залоги. Модальные глаголы.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Наречие. Основные семантические группы наречий и их употребление. Степени сравнения.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Предлог. Основные случаи употребления в составе предложно-падежных конструкций сопоставительно с русским языком.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Союз. Сочинительные и подчинительные союзы.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Частицы. Наиболее употребительные вопросительные, усилительные и отрицательные частицы. </w:t>
      </w:r>
    </w:p>
    <w:p w:rsidR="0046297D" w:rsidRDefault="0046297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Важнейшие словообразовательные суффиксы и префиксы. </w:t>
      </w:r>
    </w:p>
    <w:p w:rsidR="0046297D" w:rsidRDefault="0046297D">
      <w:pPr>
        <w:widowControl w:val="0"/>
        <w:tabs>
          <w:tab w:val="left" w:pos="9668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Предложение. Простое и сложное предложение. Согласование подлежащего и сказуемого. Порядок слов. Выражение отрицания. Конструкции, связанные со степенями сравнения прилагательных и наречий. Особенности употребления инфинитивных, пассивных конструкций и конструкций с глагольным именем сопоставительно с русским языком. Прямая и косвенная речь. </w:t>
      </w:r>
    </w:p>
    <w:p w:rsidR="0046297D" w:rsidRDefault="0046297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6297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1AAD"/>
    <w:multiLevelType w:val="hybridMultilevel"/>
    <w:tmpl w:val="4A1C9734"/>
    <w:lvl w:ilvl="0" w:tplc="2F4E1ED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A86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AF8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C2F8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C9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AA4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C627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AA21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8699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E071E"/>
    <w:multiLevelType w:val="hybridMultilevel"/>
    <w:tmpl w:val="98CC4E14"/>
    <w:lvl w:ilvl="0" w:tplc="DAB86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3E85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FC0D2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26E3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2E229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2CE8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680AB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5AE41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3469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C92091"/>
    <w:multiLevelType w:val="hybridMultilevel"/>
    <w:tmpl w:val="33F0FF7A"/>
    <w:lvl w:ilvl="0" w:tplc="9EFEF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A10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49E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4291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8A6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A93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D69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D4B0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F8D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5B4201"/>
    <w:multiLevelType w:val="hybridMultilevel"/>
    <w:tmpl w:val="B3622EC6"/>
    <w:lvl w:ilvl="0" w:tplc="D64E1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43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5A8E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D641B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01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C21D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A167D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D6D7C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8AAA5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794CBD"/>
    <w:multiLevelType w:val="hybridMultilevel"/>
    <w:tmpl w:val="578E6B5E"/>
    <w:lvl w:ilvl="0" w:tplc="75E06C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F7456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53C43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8FA69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BC95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CA5F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52E40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3465D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9B222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F6C0083"/>
    <w:multiLevelType w:val="hybridMultilevel"/>
    <w:tmpl w:val="A3FA571E"/>
    <w:lvl w:ilvl="0" w:tplc="73109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18A2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C7B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8650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A0D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387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8851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48C1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E9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740AA2"/>
    <w:multiLevelType w:val="hybridMultilevel"/>
    <w:tmpl w:val="43EE75F8"/>
    <w:lvl w:ilvl="0" w:tplc="46C42F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2E461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2D1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C82C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C3C0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45A0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F267F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184A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13A1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A6672AC"/>
    <w:multiLevelType w:val="hybridMultilevel"/>
    <w:tmpl w:val="F03E21E0"/>
    <w:lvl w:ilvl="0" w:tplc="0BC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4AEB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B29C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26C5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E28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E3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CC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A023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E2F5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E5D10"/>
    <w:multiLevelType w:val="hybridMultilevel"/>
    <w:tmpl w:val="DFD81E7A"/>
    <w:lvl w:ilvl="0" w:tplc="87600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0D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3C50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0807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D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213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6CE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ECF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5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CE4DA4"/>
    <w:multiLevelType w:val="hybridMultilevel"/>
    <w:tmpl w:val="84CC16BE"/>
    <w:lvl w:ilvl="0" w:tplc="D00E3E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225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B82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415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C9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410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7A3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63D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903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F3C37"/>
    <w:multiLevelType w:val="hybridMultilevel"/>
    <w:tmpl w:val="728CDFCC"/>
    <w:lvl w:ilvl="0" w:tplc="27C63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2A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823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A82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069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0A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202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C5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E3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E72AE4"/>
    <w:multiLevelType w:val="hybridMultilevel"/>
    <w:tmpl w:val="631E1278"/>
    <w:lvl w:ilvl="0" w:tplc="CA187E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721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B87D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0CA8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D053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54C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A03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0E9B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AAC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872AAA"/>
    <w:multiLevelType w:val="hybridMultilevel"/>
    <w:tmpl w:val="E180A0BE"/>
    <w:lvl w:ilvl="0" w:tplc="025CD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1857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1C8A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F0E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9605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843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E23A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F091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46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5D10F1"/>
    <w:multiLevelType w:val="hybridMultilevel"/>
    <w:tmpl w:val="2FFE9DEC"/>
    <w:lvl w:ilvl="0" w:tplc="E3A8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6A4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E000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C225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EA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F21D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A41B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922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EC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3345A"/>
    <w:multiLevelType w:val="hybridMultilevel"/>
    <w:tmpl w:val="264CA0E0"/>
    <w:lvl w:ilvl="0" w:tplc="520644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C2CF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026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FE56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56470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28E7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38AE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F459B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801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73DE6DF1"/>
    <w:multiLevelType w:val="hybridMultilevel"/>
    <w:tmpl w:val="FEA0F144"/>
    <w:lvl w:ilvl="0" w:tplc="66BA7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0ABB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34002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F2AB49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7047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682C3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5802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C486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AE4F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74703FD6"/>
    <w:multiLevelType w:val="hybridMultilevel"/>
    <w:tmpl w:val="4668978E"/>
    <w:lvl w:ilvl="0" w:tplc="A8147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87E95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14F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142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BE8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7825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4AF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A3F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DF4B34"/>
    <w:multiLevelType w:val="hybridMultilevel"/>
    <w:tmpl w:val="90CC7888"/>
    <w:lvl w:ilvl="0" w:tplc="5C823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446F1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2698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7E77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1108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BCA7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CC27A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92E83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5ECAF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5F921D5"/>
    <w:multiLevelType w:val="hybridMultilevel"/>
    <w:tmpl w:val="4D32EDF8"/>
    <w:lvl w:ilvl="0" w:tplc="EDE88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C30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784B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9CCA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83E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CED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BAB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848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A0D4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9B58FD"/>
    <w:multiLevelType w:val="hybridMultilevel"/>
    <w:tmpl w:val="6060BF9C"/>
    <w:lvl w:ilvl="0" w:tplc="5F2230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C261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7890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2880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7066F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49B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944B1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AF0CE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548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19"/>
  </w:num>
  <w:num w:numId="10">
    <w:abstractNumId w:val="11"/>
  </w:num>
  <w:num w:numId="11">
    <w:abstractNumId w:val="2"/>
  </w:num>
  <w:num w:numId="12">
    <w:abstractNumId w:val="7"/>
  </w:num>
  <w:num w:numId="13">
    <w:abstractNumId w:val="16"/>
  </w:num>
  <w:num w:numId="14">
    <w:abstractNumId w:val="16"/>
  </w:num>
  <w:num w:numId="15">
    <w:abstractNumId w:val="1"/>
  </w:num>
  <w:num w:numId="16">
    <w:abstractNumId w:val="18"/>
  </w:num>
  <w:num w:numId="17">
    <w:abstractNumId w:val="3"/>
  </w:num>
  <w:num w:numId="18">
    <w:abstractNumId w:val="15"/>
  </w:num>
  <w:num w:numId="19">
    <w:abstractNumId w:val="4"/>
  </w:num>
  <w:num w:numId="20">
    <w:abstractNumId w:val="17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724"/>
    <w:rsid w:val="0046297D"/>
    <w:rsid w:val="00BE5DBD"/>
    <w:rsid w:val="00CB2D00"/>
    <w:rsid w:val="00E8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078B88-BE7D-4AAB-B03C-DA63A59D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sz w:val="18"/>
      <w:szCs w:val="18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mediumtxt">
    <w:name w:val="mediumtxt"/>
    <w:uiPriority w:val="99"/>
  </w:style>
  <w:style w:type="character" w:customStyle="1" w:styleId="subj1">
    <w:name w:val="subj1"/>
    <w:uiPriority w:val="99"/>
    <w:rPr>
      <w:rFonts w:ascii="Tahoma" w:hAnsi="Tahoma" w:cs="Tahoma"/>
      <w:b/>
      <w:bCs/>
      <w:color w:val="000000"/>
      <w:sz w:val="20"/>
      <w:szCs w:val="20"/>
    </w:rPr>
  </w:style>
  <w:style w:type="paragraph" w:customStyle="1" w:styleId="block">
    <w:name w:val="block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txt">
    <w:name w:val="block_t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txts">
    <w:name w:val="block_txt_s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blockzag">
    <w:name w:val="block_zag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lockzagr">
    <w:name w:val="block_zag_r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blockzagl">
    <w:name w:val="block_zag_l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blockzagtxt">
    <w:name w:val="block_zag_txt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b/>
      <w:bCs/>
    </w:rPr>
  </w:style>
  <w:style w:type="paragraph" w:customStyle="1" w:styleId="blockzagtxtr">
    <w:name w:val="block_zag_txt_r"/>
    <w:basedOn w:val="a"/>
    <w:uiPriority w:val="99"/>
    <w:pPr>
      <w:spacing w:before="100" w:beforeAutospacing="1" w:after="100" w:afterAutospacing="1"/>
      <w:jc w:val="right"/>
    </w:pPr>
    <w:rPr>
      <w:rFonts w:ascii="Tahoma" w:hAnsi="Tahoma" w:cs="Tahoma"/>
      <w:b/>
      <w:bCs/>
    </w:rPr>
  </w:style>
  <w:style w:type="paragraph" w:customStyle="1" w:styleId="blockzagtxtl">
    <w:name w:val="block_zag_txt_l"/>
    <w:basedOn w:val="a"/>
    <w:uiPriority w:val="99"/>
    <w:pPr>
      <w:spacing w:before="100" w:beforeAutospacing="1" w:after="100" w:afterAutospacing="1"/>
    </w:pPr>
    <w:rPr>
      <w:rFonts w:ascii="Tahoma" w:hAnsi="Tahoma" w:cs="Tahoma"/>
      <w:b/>
      <w:bCs/>
    </w:rPr>
  </w:style>
  <w:style w:type="paragraph" w:customStyle="1" w:styleId="blocknav">
    <w:name w:val="block_nav"/>
    <w:basedOn w:val="a"/>
    <w:uiPriority w:val="99"/>
    <w:pPr>
      <w:spacing w:before="100" w:beforeAutospacing="1" w:after="100" w:afterAutospacing="1"/>
      <w:jc w:val="both"/>
    </w:pPr>
    <w:rPr>
      <w:rFonts w:ascii="Verdana" w:hAnsi="Verdana" w:cs="Verdana"/>
      <w:b/>
      <w:bCs/>
      <w:color w:val="000000"/>
      <w:sz w:val="16"/>
      <w:szCs w:val="16"/>
    </w:rPr>
  </w:style>
  <w:style w:type="paragraph" w:customStyle="1" w:styleId="blocknews1">
    <w:name w:val="block_news1"/>
    <w:basedOn w:val="a"/>
    <w:uiPriority w:val="99"/>
    <w:pPr>
      <w:pBdr>
        <w:top w:val="single" w:sz="6" w:space="0" w:color="C0C0C0"/>
        <w:left w:val="single" w:sz="2" w:space="0" w:color="C0C0C0"/>
        <w:bottom w:val="single" w:sz="6" w:space="0" w:color="C0C0C0"/>
        <w:right w:val="single" w:sz="2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locknews2">
    <w:name w:val="block_news2"/>
    <w:basedOn w:val="a"/>
    <w:uiPriority w:val="99"/>
    <w:pPr>
      <w:pBdr>
        <w:top w:val="single" w:sz="6" w:space="0" w:color="C0C0C0"/>
        <w:left w:val="single" w:sz="2" w:space="0" w:color="C0C0C0"/>
        <w:bottom w:val="single" w:sz="6" w:space="0" w:color="C0C0C0"/>
        <w:right w:val="single" w:sz="2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bordtd">
    <w:name w:val="bord_td"/>
    <w:basedOn w:val="a"/>
    <w:uiPriority w:val="99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tro">
    <w:name w:val="intro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subj">
    <w:name w:val="subj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b/>
      <w:bCs/>
      <w:color w:val="000000"/>
    </w:rPr>
  </w:style>
  <w:style w:type="paragraph" w:customStyle="1" w:styleId="lheader">
    <w:name w:val="lheader"/>
    <w:basedOn w:val="a"/>
    <w:uiPriority w:val="99"/>
    <w:pP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nav">
    <w:name w:val="nav"/>
    <w:basedOn w:val="a"/>
    <w:uiPriority w:val="99"/>
    <w:pPr>
      <w:spacing w:before="100" w:beforeAutospacing="1" w:after="100" w:afterAutospacing="1"/>
      <w:jc w:val="both"/>
    </w:pPr>
    <w:rPr>
      <w:b/>
      <w:bCs/>
      <w:color w:val="000000"/>
      <w:sz w:val="24"/>
      <w:szCs w:val="24"/>
      <w:u w:val="single"/>
    </w:rPr>
  </w:style>
  <w:style w:type="paragraph" w:customStyle="1" w:styleId="datatxt">
    <w:name w:val="datatxt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18"/>
      <w:szCs w:val="18"/>
    </w:rPr>
  </w:style>
  <w:style w:type="paragraph" w:customStyle="1" w:styleId="small">
    <w:name w:val="small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sz w:val="16"/>
      <w:szCs w:val="16"/>
    </w:rPr>
  </w:style>
  <w:style w:type="paragraph" w:customStyle="1" w:styleId="large">
    <w:name w:val="large"/>
    <w:basedOn w:val="a"/>
    <w:uiPriority w:val="99"/>
    <w:pPr>
      <w:spacing w:before="100" w:beforeAutospacing="1" w:after="100" w:afterAutospacing="1"/>
      <w:jc w:val="both"/>
    </w:pPr>
    <w:rPr>
      <w:color w:val="000000"/>
      <w:sz w:val="23"/>
      <w:szCs w:val="23"/>
    </w:rPr>
  </w:style>
  <w:style w:type="paragraph" w:styleId="21">
    <w:name w:val="Quote"/>
    <w:basedOn w:val="a"/>
    <w:link w:val="22"/>
    <w:uiPriority w:val="99"/>
    <w:qFormat/>
    <w:pPr>
      <w:spacing w:before="100" w:beforeAutospacing="1" w:after="100" w:afterAutospacing="1"/>
      <w:jc w:val="both"/>
    </w:pPr>
    <w:rPr>
      <w:rFonts w:ascii="Arial" w:hAnsi="Arial" w:cs="Arial"/>
      <w:sz w:val="15"/>
      <w:szCs w:val="15"/>
    </w:rPr>
  </w:style>
  <w:style w:type="character" w:customStyle="1" w:styleId="22">
    <w:name w:val="Цитата 2 Знак"/>
    <w:link w:val="21"/>
    <w:uiPriority w:val="29"/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code">
    <w:name w:val="code"/>
    <w:basedOn w:val="a"/>
    <w:uiPriority w:val="99"/>
    <w:pPr>
      <w:spacing w:before="100" w:beforeAutospacing="1" w:after="100" w:afterAutospacing="1"/>
      <w:jc w:val="both"/>
    </w:pPr>
    <w:rPr>
      <w:rFonts w:ascii="mono" w:hAnsi="mono" w:cs="mono"/>
      <w:sz w:val="15"/>
      <w:szCs w:val="15"/>
    </w:rPr>
  </w:style>
  <w:style w:type="paragraph" w:customStyle="1" w:styleId="subsectionslistelem">
    <w:name w:val="subsections_list_elem"/>
    <w:basedOn w:val="a"/>
    <w:uiPriority w:val="99"/>
    <w:pP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subsectionnav">
    <w:name w:val="subsectionnav"/>
    <w:basedOn w:val="a"/>
    <w:uiPriority w:val="99"/>
    <w:pPr>
      <w:spacing w:before="100" w:beforeAutospacing="1" w:after="100" w:afterAutospacing="1"/>
      <w:ind w:left="167"/>
      <w:jc w:val="both"/>
    </w:pPr>
    <w:rPr>
      <w:sz w:val="17"/>
      <w:szCs w:val="17"/>
    </w:rPr>
  </w:style>
  <w:style w:type="paragraph" w:customStyle="1" w:styleId="articleimg">
    <w:name w:val="articleimg"/>
    <w:basedOn w:val="a"/>
    <w:uiPriority w:val="99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both"/>
    </w:pPr>
    <w:rPr>
      <w:rFonts w:ascii="Tahoma" w:hAnsi="Tahoma" w:cs="Tahoma"/>
      <w:color w:val="914800"/>
      <w:sz w:val="18"/>
      <w:szCs w:val="18"/>
    </w:rPr>
  </w:style>
  <w:style w:type="character" w:styleId="a4">
    <w:name w:val="Hyperlink"/>
    <w:uiPriority w:val="99"/>
    <w:rPr>
      <w:rFonts w:ascii="Tahoma" w:hAnsi="Tahoma" w:cs="Tahoma"/>
      <w:color w:val="914800"/>
      <w:sz w:val="18"/>
      <w:szCs w:val="18"/>
      <w:u w:val="none"/>
      <w:effect w:val="none"/>
    </w:rPr>
  </w:style>
  <w:style w:type="character" w:styleId="a5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7784</Words>
  <Characters>4437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вступительных экзаменов по иностранным языкам в 2004г (МГУ) </vt:lpstr>
    </vt:vector>
  </TitlesOfParts>
  <Company>PERSONAL COMPUTERS</Company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вступительных экзаменов по иностранным языкам в 2004г (МГУ) </dc:title>
  <dc:subject/>
  <dc:creator>USER</dc:creator>
  <cp:keywords/>
  <dc:description/>
  <cp:lastModifiedBy>admin</cp:lastModifiedBy>
  <cp:revision>2</cp:revision>
  <dcterms:created xsi:type="dcterms:W3CDTF">2014-01-26T10:29:00Z</dcterms:created>
  <dcterms:modified xsi:type="dcterms:W3CDTF">2014-01-26T10:29:00Z</dcterms:modified>
</cp:coreProperties>
</file>