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1. Амортизационная политика предприятия. Порядок планирования амортизационных отчислений.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Амортизация – процесс постепенного перенесения стоимости Основных средств по мере их износа на производимый продукт или услугу в целях возмещения стоимости фондов и накопления денежных средств для последующего полного восстановления ОФ.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Методы начисления амортизации: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1. Линейный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2. Нелинейные – метод уменьшаемого остатка и метод списания по сумме чисел лет СПИ.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«+» нелинейных: хорошо когда актуален моральный износ. Чем быстрее списываем – тем быстрее можем обновить ОФ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«-» Нелин: завышена с/с. Она компенсируется т.к. затраты на ремонт сначала меньше.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Линейный способ АО=С(балансовая ст-ть О)/Т(срок службы об-я)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rFonts w:ascii="Times New Roman Italic" w:hAnsi="Times New Roman Italic"/>
          <w:sz w:val="22"/>
        </w:rPr>
        <w:t>Амортизированное им-во</w:t>
      </w:r>
      <w:r>
        <w:rPr>
          <w:sz w:val="22"/>
        </w:rPr>
        <w:t>- ст-ть кот погашается путем начисления амортизации со сроком полезного использования более 1г и перв ст-ю более 10000р.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Амортизационные отчисления производятся ежемесячно не зависимо от способа начисления в р-ре 1/12 от годовой суммы.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Планирование ам.отчислений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 xml:space="preserve">1. Метод прямого счета АмОтч=∑(от 1 до </w:t>
      </w:r>
      <w:r>
        <w:rPr>
          <w:sz w:val="22"/>
          <w:lang w:val="en-US"/>
        </w:rPr>
        <w:t>n</w:t>
      </w:r>
      <w:r>
        <w:rPr>
          <w:sz w:val="22"/>
        </w:rPr>
        <w:t>)</w:t>
      </w:r>
      <w:r>
        <w:rPr>
          <w:sz w:val="22"/>
          <w:lang w:val="en-US"/>
        </w:rPr>
        <w:t>Si</w:t>
      </w:r>
      <w:r>
        <w:rPr>
          <w:sz w:val="22"/>
        </w:rPr>
        <w:t>*</w:t>
      </w:r>
      <w:r>
        <w:rPr>
          <w:sz w:val="22"/>
          <w:lang w:val="en-US"/>
        </w:rPr>
        <w:t>Hi</w:t>
      </w:r>
      <w:r>
        <w:rPr>
          <w:sz w:val="22"/>
        </w:rPr>
        <w:t xml:space="preserve"> /100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  <w:lang w:val="en-US"/>
        </w:rPr>
        <w:t>Si</w:t>
      </w:r>
      <w:r>
        <w:rPr>
          <w:sz w:val="22"/>
        </w:rPr>
        <w:t xml:space="preserve"> – балансовая стоимость </w:t>
      </w:r>
      <w:r>
        <w:rPr>
          <w:sz w:val="22"/>
          <w:lang w:val="en-US"/>
        </w:rPr>
        <w:t>i</w:t>
      </w:r>
      <w:r>
        <w:rPr>
          <w:sz w:val="22"/>
        </w:rPr>
        <w:t>-ого объекта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  <w:lang w:val="en-US"/>
        </w:rPr>
        <w:t>Hi</w:t>
      </w:r>
      <w:r>
        <w:rPr>
          <w:sz w:val="22"/>
        </w:rPr>
        <w:t xml:space="preserve"> – норма ам-ии по </w:t>
      </w:r>
      <w:r>
        <w:rPr>
          <w:sz w:val="22"/>
          <w:lang w:val="en-US"/>
        </w:rPr>
        <w:t>i</w:t>
      </w:r>
      <w:r>
        <w:rPr>
          <w:sz w:val="22"/>
        </w:rPr>
        <w:t xml:space="preserve">-ому объекту, </w:t>
      </w:r>
      <w:r>
        <w:rPr>
          <w:sz w:val="22"/>
          <w:lang w:val="en-US"/>
        </w:rPr>
        <w:t>n</w:t>
      </w:r>
      <w:r>
        <w:rPr>
          <w:sz w:val="22"/>
        </w:rPr>
        <w:t xml:space="preserve"> – количество объектов ОФ.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2. Аналитический метод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АО=Сср*Нф/100,  Сср=Снг+С введ оф*К/12 – С выб оф *К/12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Сср – среднегодовая стоимость всех амортизир фондов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Нф – средняя фактическая норма ам-ии, которая сложилась на п/п за предшествующий год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Сввед – ст-ть введенных средств в планируемом году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Свыб – ст-ть выбывших в планируемом периоде.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2. Экономическая природа основных фондов и нематериальных активов, их состав и структура. Источники финансирования инвестиций в основные фонды и нематериальные активы.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Основной капитал п/п включает: основные фонды, незавершенные долгосрочные инвестиции, НМА и долгосрочные финансовые инвестиции. ОФ имеют наибольший удельный вес.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sz w:val="22"/>
        </w:rPr>
        <w:t>Основные средства – это денежные средства, инвестированные в ОФ произв. и непроизв. назначения.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Основные фонды</w:t>
      </w:r>
      <w:r>
        <w:rPr>
          <w:sz w:val="22"/>
        </w:rPr>
        <w:t xml:space="preserve"> К основным фондам относятся здания, сооружения, передаточные устройства, машины и оборудование, транспортные средства, инструменты, многолетние насаждения, рабочий скот и пр.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Осн. признаки ОФ: - исп.в качестве средств труда в течение периода более 1 года  - исп.в процессе производства продукции или для управленческих нужд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не предполагается их последующая перепродажа - способны приносить доход в будущем.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Классификация.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1. В зав. от степени участия в процессе пр-ва. Производственные основные фонды прямо или косвенно участвуют в производстве материальных ценностей. Непроизводственные основные фонды включают жилые дома, клубы, санатории, детские сады.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Различают активные и пассивные основные фонды. Активная часть фондов непосредственно участвует в производственном процессе, пассивные же  (например - здания, сооружения) непосредственно не участвуют в переработке и перемещении материалов, но создают необходимые для производства условия.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Основные фонды имеют следующие виды денежной оценки: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первоначальную, по которой они принимаются к учету;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- восстановительную - которую они имеют в период воспроизводства, </w:t>
      </w:r>
      <w:r>
        <w:rPr>
          <w:sz w:val="22"/>
          <w:lang w:val="en-US"/>
        </w:rPr>
        <w:t>c</w:t>
      </w:r>
      <w:r>
        <w:rPr>
          <w:sz w:val="22"/>
        </w:rPr>
        <w:t xml:space="preserve"> учетом морального износа и переоценки;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-остаточную, которая представляет собой первоначальную или восстановительную стоимость за минусом износа.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Первоначальной стоимостью основных фондов, приобретенных за плату, считается сумма фактических затрат предприятия на их приобретение, сооружение и изготовление, за исключением НДС и иных возмещаемых налогов. Стоимостью фондов полученных по договору дарения и в иных случаях безвозмездного получения, признается их рыночная цена.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Эффективность использования основных фондов характеризуется показателями фондоотдачи (</w:t>
      </w:r>
      <w:r>
        <w:rPr>
          <w:sz w:val="22"/>
          <w:lang w:val="en-US"/>
        </w:rPr>
        <w:t>V</w:t>
      </w:r>
      <w:r>
        <w:rPr>
          <w:sz w:val="22"/>
        </w:rPr>
        <w:t>реализ прод/ОФсреднегод,  показыв какаой объем прод-ии прих на 1 руб стоимости ОФ), фондоемкости (ОФсредн</w:t>
      </w:r>
      <w:r>
        <w:rPr>
          <w:sz w:val="22"/>
          <w:vertAlign w:val="subscript"/>
        </w:rPr>
        <w:t>/</w:t>
      </w:r>
      <w:r>
        <w:rPr>
          <w:sz w:val="22"/>
          <w:lang w:val="en-US"/>
        </w:rPr>
        <w:t>V</w:t>
      </w:r>
      <w:r>
        <w:rPr>
          <w:sz w:val="22"/>
        </w:rPr>
        <w:t>реал), фондовооруженность (ОФ</w:t>
      </w:r>
      <w:r>
        <w:rPr>
          <w:sz w:val="22"/>
          <w:vertAlign w:val="subscript"/>
        </w:rPr>
        <w:t>ср.год</w:t>
      </w:r>
      <w:r>
        <w:rPr>
          <w:sz w:val="22"/>
        </w:rPr>
        <w:t>/Числ. персон).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 xml:space="preserve">НМА </w:t>
      </w:r>
      <w:r>
        <w:rPr>
          <w:sz w:val="22"/>
        </w:rPr>
        <w:t>– представляют собой права на получение прибыли в будущем. Признаки: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отсутствие мат-вещ структуры- возможность выделения среди другого имущества п/п- исп для пр-ва продукции или для упр нужд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СПИ больше года- не предполагается их последующая перепродажа- способность приносить доход в будущем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наличие надлежащим образом оформленных документов, подтверждающих существование самого актива и исключительные права у организации на результаты интеллектуальной деятельности.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Процесс воспроизводства основных фондов предприятия осуществляется посредством </w:t>
      </w:r>
      <w:r>
        <w:rPr>
          <w:rFonts w:ascii="Times New Roman Bold" w:hAnsi="Times New Roman Bold"/>
          <w:sz w:val="22"/>
        </w:rPr>
        <w:t>капитальных вложений(простое воспр-во, расшир. в.).</w:t>
      </w:r>
      <w:r>
        <w:rPr>
          <w:sz w:val="22"/>
        </w:rPr>
        <w:t xml:space="preserve">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простое воспроизводство – воспроизводство в размерах </w:t>
      </w:r>
      <w:r>
        <w:rPr>
          <w:rFonts w:ascii="Times New Roman Bold" w:hAnsi="Times New Roman Bold"/>
          <w:sz w:val="22"/>
        </w:rPr>
        <w:t>начисленной амортизации.</w:t>
      </w:r>
      <w:r>
        <w:rPr>
          <w:sz w:val="22"/>
        </w:rPr>
        <w:t xml:space="preserve"> Расширенное воспроизводство - воспроизводство в размерах больших, чем начисленная  амортизация.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Инвестиции в воспроизводство ОФ – капитальные вложения-</w:t>
      </w:r>
      <w:r>
        <w:rPr>
          <w:sz w:val="22"/>
        </w:rPr>
        <w:t xml:space="preserve"> совокупность затрат на создание новых, расширение, реконструкцию и техническое перевооружение действующих, а также замену изношенных ОФ. К новому </w:t>
      </w:r>
      <w:r>
        <w:rPr>
          <w:rFonts w:ascii="Times New Roman Bold" w:hAnsi="Times New Roman Bold"/>
          <w:sz w:val="22"/>
        </w:rPr>
        <w:t xml:space="preserve">строительству </w:t>
      </w:r>
      <w:r>
        <w:rPr>
          <w:sz w:val="22"/>
        </w:rPr>
        <w:t xml:space="preserve">относятся затраты по сооружению объектов на новых площадках. Под </w:t>
      </w:r>
      <w:r>
        <w:rPr>
          <w:rFonts w:ascii="Times New Roman Bold" w:hAnsi="Times New Roman Bold"/>
          <w:sz w:val="22"/>
        </w:rPr>
        <w:t>расширением</w:t>
      </w:r>
      <w:r>
        <w:rPr>
          <w:sz w:val="22"/>
        </w:rPr>
        <w:t xml:space="preserve"> понимается строительство дополнительных производственных комплексов, а также сооружение новых либо расширение существующих цехов основного назначения. </w:t>
      </w:r>
      <w:r>
        <w:rPr>
          <w:rFonts w:ascii="Times New Roman Bold" w:hAnsi="Times New Roman Bold"/>
          <w:sz w:val="22"/>
        </w:rPr>
        <w:t>Реконструкция</w:t>
      </w:r>
      <w:r>
        <w:rPr>
          <w:sz w:val="22"/>
        </w:rPr>
        <w:t xml:space="preserve"> замена морально устаревшего и физически изношенного оборудования.</w:t>
      </w:r>
      <w:r>
        <w:rPr>
          <w:sz w:val="22"/>
          <w:vertAlign w:val="superscript"/>
        </w:rPr>
        <w:t xml:space="preserve">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Источниками финансирования капитальных вложений являются</w:t>
      </w:r>
      <w:r>
        <w:rPr>
          <w:sz w:val="22"/>
        </w:rPr>
        <w:t>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1.Собственные финансовые ресурсы - включают первоначальные взносы учредителей и часть средств полученных предприятием от хозяйственной деятельности. Собственные источники подразделяются на две группы: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источники, образуемые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>от проведения работ хозяйственным способом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прибыль по капитальным работам (осуществляемым хозяйственным способом планируются в размере порядка 10 % от сметной стоимости строительно-монтажных работ и учитывается в источниках финансирования)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экономию от снижения себестоимости (образуется в результате проведения мероприятий, снижающих себестоимость строительства.)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экономию от снижения цен на оборудование (определяется прямым счетом исходя из складывающейся их динамики)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амортизационные отчисления; прибыль от основной деятельности.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В собственных средствах, направляемых на финансирование прямых инвестиций, наибольший удельный вес занимают </w:t>
      </w:r>
      <w:r>
        <w:rPr>
          <w:rFonts w:ascii="Times New Roman Bold" w:hAnsi="Times New Roman Bold"/>
          <w:sz w:val="22"/>
        </w:rPr>
        <w:t>амортизационные отчисления.</w:t>
      </w:r>
      <w:r>
        <w:rPr>
          <w:sz w:val="22"/>
        </w:rPr>
        <w:t xml:space="preserve">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Прибыль от основной деятельности</w:t>
      </w:r>
      <w:r>
        <w:rPr>
          <w:sz w:val="22"/>
        </w:rPr>
        <w:t xml:space="preserve"> - важный источник финансирования прямых инвестиций на предприятии, который увязывает конечные финансовые результаты деятельности и возможности по развитию2. заемные денежные средства (долгосрочные кредиты)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3. привлеченные денежные средства (выпуск ЦБ) 4. денежные средства, поступающие в порядке перераспределения из централизованных фондов, объединений предприятий 5. ассигнования из бюджетов различных уровней 6. средства иностранных инвесторов.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Основные фонды предприятий в процессе эксплуатации изнашиваются. </w:t>
      </w:r>
      <w:r>
        <w:rPr>
          <w:rFonts w:ascii="Times New Roman Bold" w:hAnsi="Times New Roman Bold"/>
          <w:sz w:val="22"/>
        </w:rPr>
        <w:t>Ремонт основных фондов</w:t>
      </w:r>
      <w:r>
        <w:rPr>
          <w:sz w:val="22"/>
        </w:rPr>
        <w:t>, удлиняет срок их службы, повышает производительность, уменьшает потребность в прямых инвестициях на создание новых основных фондов. Под ремонтом понимают комплекс операций по восстановлению работоспособности ОС с учетом возможного улучшения их параметров. Ремонт орудий труда классифицируют на капитальный и текущий. Ремонт финансируется за счет прибыли (непроизводственные фонды).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Порядок финансирования ремонта в основном зависит от способа его проведения. При подрядном способе выполнения ремонтных работ расчеты между подрядчиком и заказчиком производятся за законченные этапы работ или объект в целом на основании договоров, к которым прилагаются акты приемки выполненных работ.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Расчеты по ремонту, осуществляемому хозяйственным способом, производятся, как правило, по отдельным элементам затрат (выплата заработной платы, начисление на заработную плату, оплата материалов, деталей и другие расходы).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3. Экономическое содержание оборотных средств предприятия. Определение потребности предприятия в оборотном капитале.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Оборотный капитал предприятия, основы организации и нормирования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Под оборотными средствами понимается совокупность денежных средств,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Организация оборотных средств включает в себя 1.Определение состава и структуры оборотных фондов. 2.Установление потребности в оборотных фондах. 3.Выявление источников формирования оборотных фондов. 4.Распоряжение оборотными фондами и их эффективное использование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Состав и структура оборотных фондов зависит от: Отраслевых особенностей и характера деятельности, сложности производственного цикла и его длительности, Стоимости запасов и их роли в производственном процессе, Условий поставок и их ритмичности, Порядка расчетов и расчетно-платежной дисциплины, Выполнения взаимных договорных обязательств.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Классификация оборотных фондов: 1. по источникам формирования (собственные, заемные, привлеченные), 3. по принципу организации (Нормируемые (нзп, рбп, гп на складе), ненормируемые (гп в отгрузке, дс), 4. в зависимости от ликвидности (абсолютноликвидные дс, быстрореализуемые дс, медленно реализуем).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Оборотные активы предприятия включают в себя: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• запасы – сырье, материалы, топливо, животные на выращивании и откорме, НЗП, ГП, товары для перепродажи, прочие запасы и затраты;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• дебиторская задолженность – задолженность покупателей и заказчиков, векселя к получению, задолженность зависимых и дочерних обществ, задолженность участников (учредителей) по взносам в УК, авансы выданные, прочие дебиторы;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• краткосрочные финансовые вложения — вложения на срок не более 1 года в цб др. предприятий, облигации государственных и муниципальных займов, а также предоставляемые др. предприятиям займы;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• денежные средства – касса, расчетные, валютные счета и прочие ДС.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Необходимо различать оборотные фонды и оборотные средства.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Оборотные фонды</w:t>
      </w:r>
      <w:r>
        <w:rPr>
          <w:sz w:val="22"/>
        </w:rPr>
        <w:t xml:space="preserve"> – оборотные производственные фонды и фонды обращения.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Italic" w:hAnsi="Times New Roman Italic"/>
          <w:sz w:val="22"/>
        </w:rPr>
        <w:t>Оборотные производственные фонды</w:t>
      </w:r>
      <w:r>
        <w:rPr>
          <w:sz w:val="22"/>
        </w:rPr>
        <w:t xml:space="preserve"> -предметы труда. Основное назначение средств, вложенных в оборотные производственные фонды, заключается в обеспечении планомерного и ритмичного производства на предприятии. Состав: производственные запасы, НЗП, РБП. В сфере производства!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Средства предприятий, которые вложены в запасы готовой продукции, предназначенной  для реализации,  денежные средства, находящиеся в кассе и на счетах в банке и в пути, средства в расчетах (стоимость отгруженной покупателям готовой продукции), суммы, иммобилизованные в незаконченных  расчетах за реализованную продукцию, </w:t>
      </w:r>
      <w:r>
        <w:rPr>
          <w:rFonts w:ascii="Times New Roman Italic" w:hAnsi="Times New Roman Italic"/>
          <w:sz w:val="22"/>
        </w:rPr>
        <w:t xml:space="preserve">составляют фонды обращения. </w:t>
      </w:r>
      <w:r>
        <w:rPr>
          <w:sz w:val="22"/>
        </w:rPr>
        <w:t>Основное назначение фондов обращения сводится к обеспечению денежными ресурсами  на предприятии.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Оборотные средства</w:t>
      </w:r>
      <w:r>
        <w:rPr>
          <w:sz w:val="22"/>
        </w:rPr>
        <w:t xml:space="preserve"> – оборотный капитал, который авансирован в оборотные активы.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Оборотные фонды функционируют </w:t>
      </w:r>
      <w:r>
        <w:rPr>
          <w:sz w:val="22"/>
          <w:u w:val="single"/>
        </w:rPr>
        <w:t xml:space="preserve">одновременно </w:t>
      </w:r>
      <w:r>
        <w:rPr>
          <w:sz w:val="22"/>
        </w:rPr>
        <w:t>во всех стадиях производства и принимают товарную форму постепенно, Оборотные средства участвуют в 1 обороте и сразу же переносят свою стоимость на вновь создаваемый продукт.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Оптимальная потребность в оборотных средствах определяется путем </w:t>
      </w:r>
      <w:r>
        <w:rPr>
          <w:rFonts w:ascii="Times New Roman Bold" w:hAnsi="Times New Roman Bold"/>
          <w:sz w:val="22"/>
        </w:rPr>
        <w:t>нормирования.</w:t>
      </w:r>
      <w:r>
        <w:rPr>
          <w:sz w:val="22"/>
        </w:rPr>
        <w:t xml:space="preserve"> Этот процесс заключается в разработке норм и нормативов. </w:t>
      </w:r>
      <w:r>
        <w:rPr>
          <w:rFonts w:ascii="Times New Roman Bold" w:hAnsi="Times New Roman Bold"/>
          <w:sz w:val="22"/>
        </w:rPr>
        <w:t>Норма оборотных средств</w:t>
      </w:r>
      <w:r>
        <w:rPr>
          <w:sz w:val="22"/>
        </w:rPr>
        <w:t xml:space="preserve"> – относительная величина, соответствующая минимальному, экономически обоснованному запасу ТМЦ, который необходим для обеспечения непрерывности производственного процесса. </w:t>
      </w:r>
      <w:r>
        <w:rPr>
          <w:rFonts w:ascii="Times New Roman Bold" w:hAnsi="Times New Roman Bold"/>
          <w:sz w:val="22"/>
        </w:rPr>
        <w:t xml:space="preserve">Норматив </w:t>
      </w:r>
      <w:r>
        <w:rPr>
          <w:sz w:val="22"/>
        </w:rPr>
        <w:t>оборотных средств – это плановая сумма денежных  средств, постоянно необходимая предприятию для его производственной деятельности.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Потребность в оборотных средствах зависит от ряда факторов: характер и вид деятельности пп, объем производства, длительность производственного цикла, условий матер-технического снабжения и сбыта, форм расчетов с покупателями и заказчиками, структуры затрат на производства, ассортимента выпускаемой продукции, учетная политика.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 xml:space="preserve">Этапы процесса нормирования: </w:t>
      </w:r>
      <w:r>
        <w:rPr>
          <w:sz w:val="22"/>
        </w:rPr>
        <w:t>Разработка норм запаса по отдельным видам ТМЦ всех элементов нормируемых оборотных фондов, Определение нормативов для каждого элемента оборотных фондов, Определение общей потребности предприятия в нормируемых оборотных фондах, т.е. совокупность норматива путем суммирования частных нормативов.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  <w:u w:val="single"/>
        </w:rPr>
      </w:pPr>
      <w:r>
        <w:rPr>
          <w:sz w:val="22"/>
          <w:u w:val="single"/>
        </w:rPr>
        <w:t>Нормирование потребности п/п в производственных запасах (ПЗ)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Н – норматив оборотных средств по сырью и материалам, Р – стоимость их однодневного расхода, Д - норма оборотных средств по сырью и материалам, Н=Р*Д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Р = сумма затрат на сырье и материалы по квартальной смете (обычно 4 кв.)/ 90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Д = транспортный запас (время нахождения сырья и материалов в пути+ текущий запас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Оптимизация запасов – нахождение такого их объема, при котором затраты по поддержанию минимальны и обеспечивается устойчивая работа предприятия.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  <w:u w:val="single"/>
        </w:rPr>
      </w:pPr>
      <w:r>
        <w:rPr>
          <w:sz w:val="22"/>
          <w:u w:val="single"/>
        </w:rPr>
        <w:t>Нормирование оборотных средств в ГП на складе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Н = Р * Д, Р – однодневный выпуск ТП по производственной себестоимости, Д – норма запаса в днях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Прирост оборотного капитала возникает по мере роста производственной программы и его размер определяется путем сравнения совокупного норматива оборотных средств на начало и конец планируемого периода.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Недостаток оборотных средств возникает в том случае, если величина действующего норматива превышает сумму собственных и приравненных к ним средств. Как правило, недостаток является результатом недополучения запланированной прибыли или нерационального ее использования.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Внутренние резервы повышения эффективности использования оборотных активов</w:t>
      </w:r>
      <w:r>
        <w:rPr>
          <w:sz w:val="22"/>
        </w:rPr>
        <w:t>: Рациональная организация производственных запасов, Сокращение пребывания оборотных средств в НЗП, Эффективная организация процесса обращения.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4. Управление дебиторской задолженностью и денежными активами предприятия.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rPr>
          <w:sz w:val="22"/>
          <w:u w:val="single"/>
        </w:rPr>
      </w:pPr>
      <w:r>
        <w:rPr>
          <w:sz w:val="22"/>
          <w:u w:val="single"/>
        </w:rPr>
        <w:t>Управление дебиторской задолженностью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Приемы управления дебиторской задолженностью: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1.Проведение анализа дебиторов по срокам возникновения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2.Оценка реальной стоимости существующей дебиторской задолженности.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3.Уменьшение дебиторской задолженности на сумму безнадежных долгов.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4.Контроль за соотношением дебиторской и кредиторской задолженности.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ДбЗ→0, КрЗ→</w:t>
      </w:r>
      <w:r>
        <w:rPr>
          <w:sz w:val="22"/>
          <w:lang w:val="en-US"/>
        </w:rPr>
        <w:t>max</w:t>
      </w:r>
      <w:r>
        <w:rPr>
          <w:sz w:val="22"/>
        </w:rPr>
        <w:t>. Значительное превышение дебиторской задолженности над кредиторской влечет за собой большие финансовые проблемы.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С целью максимизации притока ДС  пп следует разрабатывать с-му договоров с гибкими условиями сроков и формы оплаты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Предоплата – в норм эк-ке предполагает наличие больших скидок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Частичная предоплата; Передача на реализацию (с сохранением права собственности); Выставление промежуточного счета – наиб эфф-но при долгосрочном контракте; Гибкое ценообразование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Оценка возможности факторинга – продажи дебиторской задолженности предприятию(теперь то предприятие будет требовать деньги от нашего должника).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 xml:space="preserve">п/п А → дает сумму денежных средств в долг п/п-ю В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→ Заключает дог-р с п/п-фактором С. В производит расчет с С, С отдает сумму деб задолженности минус комиссионные (До 20%)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 xml:space="preserve"> «+» факторинга: можно получить сумму деб задолженности в определенный момент времени сразу же. «-» - сумма неполная.                              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  <w:u w:val="single"/>
        </w:rPr>
      </w:pPr>
      <w:r>
        <w:rPr>
          <w:sz w:val="22"/>
          <w:u w:val="single"/>
        </w:rPr>
        <w:t>Управление денежными активами.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Управление денежными активами заключается в установлении минимальной необходимой потребности денежных активов для осуществления текущей хозяйственной деятельности.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 xml:space="preserve">ДА </w:t>
      </w:r>
      <w:r>
        <w:rPr>
          <w:sz w:val="22"/>
          <w:vertAlign w:val="subscript"/>
          <w:lang w:val="en-US"/>
        </w:rPr>
        <w:t>min</w:t>
      </w:r>
      <w:r>
        <w:rPr>
          <w:sz w:val="22"/>
        </w:rPr>
        <w:t xml:space="preserve"> = ПО </w:t>
      </w:r>
      <w:r>
        <w:rPr>
          <w:sz w:val="22"/>
          <w:vertAlign w:val="subscript"/>
        </w:rPr>
        <w:t>да</w:t>
      </w:r>
      <w:r>
        <w:rPr>
          <w:sz w:val="22"/>
        </w:rPr>
        <w:t xml:space="preserve"> / О </w:t>
      </w:r>
      <w:r>
        <w:rPr>
          <w:sz w:val="22"/>
          <w:vertAlign w:val="subscript"/>
        </w:rPr>
        <w:t>да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 xml:space="preserve">ДА </w:t>
      </w:r>
      <w:r>
        <w:rPr>
          <w:sz w:val="22"/>
          <w:vertAlign w:val="subscript"/>
          <w:lang w:val="en-US"/>
        </w:rPr>
        <w:t>min</w:t>
      </w:r>
      <w:r>
        <w:rPr>
          <w:sz w:val="22"/>
        </w:rPr>
        <w:t xml:space="preserve"> – минимальная необходимая потребность в денежных активах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ПО</w:t>
      </w:r>
      <w:r>
        <w:rPr>
          <w:sz w:val="22"/>
          <w:vertAlign w:val="subscript"/>
        </w:rPr>
        <w:t>ДА</w:t>
      </w:r>
      <w:r>
        <w:rPr>
          <w:sz w:val="22"/>
        </w:rPr>
        <w:t xml:space="preserve"> – предполагаемый объем платежного оборота по текущим хозяйственным операциям в предстоящем периоде (рассчитывается в соответствии с планом поступления и расходования ДС)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ind w:right="54"/>
        <w:jc w:val="both"/>
        <w:rPr>
          <w:sz w:val="22"/>
        </w:rPr>
      </w:pPr>
      <w:r>
        <w:rPr>
          <w:sz w:val="22"/>
        </w:rPr>
        <w:t>О</w:t>
      </w:r>
      <w:r>
        <w:rPr>
          <w:sz w:val="22"/>
          <w:vertAlign w:val="subscript"/>
        </w:rPr>
        <w:t xml:space="preserve">ДА </w:t>
      </w:r>
      <w:r>
        <w:rPr>
          <w:sz w:val="22"/>
        </w:rPr>
        <w:t>– оборачиваемость денежных активов в аналогичном по срокам отчетном периоде (м.б. скорректирована с учетом планируемых мероприятий по ускорению оборота денежных активов)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 xml:space="preserve"> 5. Общее понятие о расходах и издержках предприятия. Планирование затрат на производство и реализацию продукции.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 xml:space="preserve">Расходы организации – уменьшение экономических выгод в результате выбытия активов (д. ср-в и иного имущества) или возникновение обязательств.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Классификация денежных затрат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1. Исходя из экономического содержания</w:t>
      </w:r>
      <w:r>
        <w:rPr>
          <w:sz w:val="22"/>
        </w:rPr>
        <w:t>, все денежные расходы можно разделить на три группы: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>Расходы, связанные непосредственно с извлечением прибыли</w:t>
      </w:r>
      <w:r>
        <w:rPr>
          <w:sz w:val="22"/>
        </w:rPr>
        <w:t>, состоят из материальных затрат (оплату сырья и материалов), затрат на оплату труда, накладные расходы (административно-управленческие расходы, арендная плата, амортизация нематериальных активов), инвестиции.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расходы, не связанные с извлечением прибыли - </w:t>
      </w:r>
      <w:r>
        <w:rPr>
          <w:sz w:val="22"/>
        </w:rPr>
        <w:t>на благотворительные и гуманитарные цели. отчисления в негосударственные страховые и пенс. фонды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 xml:space="preserve">принудительные расходы - </w:t>
      </w:r>
      <w:r>
        <w:rPr>
          <w:sz w:val="22"/>
        </w:rPr>
        <w:t>относятся, отчисления в гос внебфонды, расходы по об. страхованию, созданию резервов, штрафные санкции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2. В соответствии с действующими нормами налогообложения</w:t>
      </w:r>
      <w:r>
        <w:rPr>
          <w:sz w:val="22"/>
        </w:rPr>
        <w:t xml:space="preserve"> денежные затраты делят: относимые на с/с, относимые на счет прибылей и убытков, осуществляемые за счет целевых поступлений и чистой прибыли предприятия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 xml:space="preserve">3. По видам затраты делят на: </w:t>
      </w:r>
      <w:r>
        <w:rPr>
          <w:sz w:val="22"/>
        </w:rPr>
        <w:t xml:space="preserve">на формирование и расширение основных с предприятия, на производство и реализацию продукции, на социальное развитие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4. С точки зрения влияния на фин результат</w:t>
      </w:r>
      <w:r>
        <w:rPr>
          <w:sz w:val="22"/>
        </w:rPr>
        <w:t>: расходы по обычным видам деятельности и прочие расходы.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При этом не признается расходами выбытие активов в связи со следующими обстоятельствами: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приобретение (создание) внеоборотных активов - вклады в УК других п/п и приобретение ц.б. не с целью их перепродажи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предварительная оплата МПЗ и иных ценностей- перечисление авансов и задатков- погашение кредитов и займов, полученных организацией.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Расходы: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по обычным видам деятельности- расходы, вызванные изготовлением и продажей продукции- приобретением и продажей товаров, возмещением стоимости ОС, НМА. На базе этих расходов исчисляется полная с/с работ и услуг.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Прочие:</w:t>
      </w:r>
    </w:p>
    <w:p w:rsidR="003954F0" w:rsidRDefault="00DE371B">
      <w:pPr>
        <w:pStyle w:val="1"/>
        <w:tabs>
          <w:tab w:val="left" w:pos="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операционные (расходы, связанные с предоставлением за плату во временное владение активов предприятия, расходы, связанные с предоставлением за плату прав, возникающих из патентов на изобретения, расходы, связанные с продажей, выбытием и прочим списанием ОС и иных активов, отличных от ДС (кроме иностранной валюты), а также резервы</w:t>
      </w:r>
    </w:p>
    <w:p w:rsidR="003954F0" w:rsidRDefault="00DE371B">
      <w:pPr>
        <w:pStyle w:val="1"/>
        <w:tabs>
          <w:tab w:val="left" w:pos="0"/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внереализационные (штрафы, пени, неустойки за нарушение условий  договоров, возмещение причиненных организацией убытков, убытки прошлых лет, выявленных в отчетном году, суммы дебиторской задолженности, по которой истек срок исковой давности, др. долгов, нереальных для взыскания, курсовые разницы, сумма уценки активов, перечисление средств, связанных с благотворительной деятельностью.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Чрезвычайные - расходы, возникающие    как    последствия    чрезвычайных    обстоятельств (стихийного бедствия,  пожара,  аварии,)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>Затраты, включаемые в себестоимость продукции, учитываются по пяти основным признакам (экономическим элементам</w:t>
      </w:r>
      <w:r>
        <w:rPr>
          <w:sz w:val="22"/>
        </w:rPr>
        <w:t>):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Классификация затрат на производство и реализацию продукции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1.по направлению использования: производственные; коммерческие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2.по экономическим элементам, материальные затраты, затраты на оплату труда, отчисления на социальные нужды, амортизационные отчисления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3.в зависимости от объема производства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постоянные (не изменяются при изменении объема пр-ва) административно-управленческие расходы, заработная плата, амортизация, хоз расх, арендная плата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переменные (изменяются при изменении объема)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4.по способу распределения между видами продукции: прямые, косвенные</w:t>
      </w:r>
      <w:r>
        <w:rPr>
          <w:sz w:val="22"/>
          <w:u w:val="single"/>
        </w:rPr>
        <w:t>. Прямые-</w:t>
      </w:r>
      <w:r>
        <w:rPr>
          <w:sz w:val="22"/>
        </w:rPr>
        <w:t xml:space="preserve"> такие, которые могут быть прямо и непосредственно включены в себестоимость продукции (например, затраты на сырье, основные материалы, покупные полуфабрикаты и комплектующие изделия, основную заработную плату производственных рабочих </w:t>
      </w:r>
      <w:r>
        <w:rPr>
          <w:sz w:val="22"/>
          <w:u w:val="single"/>
        </w:rPr>
        <w:t xml:space="preserve"> к косвенным </w:t>
      </w:r>
      <w:r>
        <w:rPr>
          <w:sz w:val="22"/>
        </w:rPr>
        <w:t>относят затраты, связанные с осуществлением общего производственного процесса на предприятии, производством нескольких видов продукции (например, затраты на содержание зданий и оборудования, их ремонт, заработную плату аппарата управления и вспомогательного персонала).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5.по связи с технологическим процессом: основные, накладные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Планирование затрат на производство и реализацию продукции.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Себестоимостью</w:t>
      </w:r>
      <w:r>
        <w:rPr>
          <w:sz w:val="22"/>
        </w:rPr>
        <w:t xml:space="preserve"> продукции-.текущие затраты на производство и реализацию продукции, выраженные в денежной форме, называются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Планирование затрат на производство и реализацию (себестоимости) продукции важно для определения оптимальной ценовой политики предприятия. Необходимым условием при этом является, раздельное планирование переменных и постоянных затрат и определение наиболее экономичного размера производственных запасов.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>Планирование переменных затрат</w:t>
      </w:r>
      <w:r>
        <w:rPr>
          <w:sz w:val="22"/>
        </w:rPr>
        <w:t xml:space="preserve"> осуществляется двумя взаимодополняющими методами: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Italic" w:hAnsi="Times New Roman Italic"/>
          <w:sz w:val="22"/>
        </w:rPr>
        <w:t xml:space="preserve">По эмпирическим нормам расхода на единицу продукции, </w:t>
      </w:r>
      <w:r>
        <w:rPr>
          <w:sz w:val="22"/>
        </w:rPr>
        <w:t>С = Н *В, где С — планируемая сумма переменных затрат в денежном выражении; Н — норма затрат на единицу продукции в денежном выражении; В — плановый объем выпуска в натуральном выражении.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Italic" w:hAnsi="Times New Roman Italic"/>
          <w:sz w:val="22"/>
        </w:rPr>
        <w:t xml:space="preserve"> По фактическим данным за истекший период о себестоимости продукции. </w:t>
      </w:r>
      <w:r>
        <w:rPr>
          <w:sz w:val="22"/>
        </w:rPr>
        <w:t>Спл = Сф *( Впл</w:t>
      </w:r>
      <w:r>
        <w:rPr>
          <w:sz w:val="22"/>
          <w:vertAlign w:val="subscript"/>
        </w:rPr>
        <w:t>/</w:t>
      </w:r>
      <w:r>
        <w:rPr>
          <w:sz w:val="22"/>
        </w:rPr>
        <w:t xml:space="preserve"> Вф), где Спл — плановая сумма переменных затрат в денежном выражении; ,Сф — фактическая сумма переменных затрат в отчетном периоде в денежном выражении; Впл — плановый объем выпуска в натуральном выражении; Вф— фактический объем выпуска в отчетном периоде в натуральном выражении.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>При планировании постоянных затрат</w:t>
      </w:r>
      <w:r>
        <w:rPr>
          <w:sz w:val="22"/>
        </w:rPr>
        <w:t xml:space="preserve"> предприятие должно решать следующие задачи: 1 определение необходимого объема выпуска и реализации продукции, при котором достигается окупаемость переменных и постоянных затрат (точка безубыточности) 2 расчет необходимой величины постоянных затрат и сопоставление их с реальными производственными возможностями.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Для определения минимального объема выпуска продукции, ниже которого производство продукции становится нерентабельным, используют показатель порога рентабельности, который определяется по следующей формуле: Точка безубыточности =(постоянные затраты/ [цена – переменные затраты]) </w:t>
      </w:r>
    </w:p>
    <w:p w:rsidR="003954F0" w:rsidRDefault="00DE371B">
      <w:pPr>
        <w:pStyle w:val="FR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40" w:lineRule="auto"/>
        <w:ind w:left="0" w:right="54" w:firstLine="0"/>
        <w:rPr>
          <w:sz w:val="22"/>
        </w:rPr>
      </w:pPr>
      <w:r>
        <w:rPr>
          <w:sz w:val="22"/>
        </w:rPr>
        <w:t>Изменяя соотношение между постоянными и переменными затратами в пределах возможностей предприятия, можно решить вопрос оптимизации величины прибыли. Такая зависимость называется эффектом производственного рычага. Эффект производственного рычага проявляется в силе его воздействия, заключается в том, что любое изменение выручки от продажи приводит к еще большему изменению прибыли. Сила воздействия производственного рычага определяется по формуле: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СВОР = (Постоянные издержки + Прибыль) / Прибыль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Производственная с/с = итого затрат на производство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затраты, относимые на непроизводственные счета +(-) остатки РБП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+(-) остатки НЗП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Полная с/с = производственная с/с + Коммерческие расходы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С/с реализованной продукции = О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+ТП – О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, Где  О</w:t>
      </w:r>
      <w:r>
        <w:rPr>
          <w:sz w:val="22"/>
          <w:vertAlign w:val="subscript"/>
        </w:rPr>
        <w:t>1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>и О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– остатки нереализованной продукции соответственно на начало и конец периода (по производственной с/с), ТП – товарная продукция, планируемая к выпуску в предстоящем периоде (по полной с/с)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Для предприятия очень важна возможность снижения себестоимости, поскольку это:обеспечивает возможность снижения цен;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ведет к увеличению прибыли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 xml:space="preserve">6. Доходы предприятия. Планирование выручки от продажи.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Доходами организации -увеличение экономических выгод в результате поступления активов (денежных средств, иного имущества) или погашения обязательств, приводящее к увеличению капитала этой организации, за исключением вкладов участников.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Не являются доходами: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Суммы НДС, акцизов и прочих налогов на оборот, подлежащих перечислению в бюджет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суммы, полученные п/п в виде авансов в счет оплаты продукции, работ, услуг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суммы, полученные задатком и залогом;- суммы, полученные в погашение кредита (займа), предоставленного ранее заемщику.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Доходы:от обычных видов деятельности (выручка от продаж)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прочие: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      операционные (поступления, связанные с предоставлением за плату во временное пользование активов организации; прибыльорг-ии; поступления   от  продажи  основных  средств  и иных  активов,   отличных   от   денежных   средств   (кроме  иностранной  валюты),   продукции, товаров; проценты,  полученные за предоставление в пользование денежных   средств  организации.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   бывшие внереализационные (штрафы, пени, неустойки за нарушение условий договоров; активы,  полученные  безвозмездно,  в  том  числе  по договору   дарения; поступления в возмещение причиненных организации убытков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        Бывшие Чрезвычайные – от стихийного бедствия,  пожара, аварии: страховое возмещение.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Выручка формируется в результате деятельности по трем основным направлениям: Основному, Инвестиционному, Финансовому.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Выручка от основной деятельности выступает в виде выручки от реализации продукции (выполненных работ, оказанных услуг). Выручка от инвестиционной деятельности  выражается в виде финансового результата от продажи внеоборотных активов, реализации ЦБ. Выручка от финансовой деятельности включает в себя результат от размещения среди инвесторов облигаций и акций предприятия.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под выручкой</w:t>
      </w:r>
      <w:r>
        <w:rPr>
          <w:sz w:val="22"/>
        </w:rPr>
        <w:t xml:space="preserve"> понимается поступление или иное увеличение активов предприятия или выполнение его обязательств, которое происходит в результате основной деятельности предприятия.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Можно выделить 2 метода учета выручки от продаж: «по оплате». Момент выручки – поступление ДС. «по отгрузке». Поступление выручки – момент отгрузки и предъявления расчетных документов. Выбор осуществляется только в целях налогообложения.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Факторы, влияющие на величину выручки от продаж: не зависящие от деятельности предприятия (нарушение условий поставок, нарушение условий оплаты, перебои в работе транспорта);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зависящие от деятельности предприятия (в сфере производства - объем производства, ассортимент выпускаемой продукции, качество и конкурентоспособность продавца,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в сфере обращения -  уровень цен, ритмичность отгрузки, соблюдение договорных условий, соблюдение платежной дисциплины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В процессе ФХД финансовые службы предприятия могут осуществлять планирование выручки от реализации продукции на предстоящий год, квартал или оперативно.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Годовое планирование выручки эффективно при стабильной экономической ситуации. В условиях нестабильности для определения прибыли возможно и необходимо квартальное планирование. Оперативное планирование выручки используется для контроля за своевременностью поступления денег за отгруженную продукцию на денежные счета предприятия.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Рассмотрим методы планирования выручки от продаж: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1. Метод прямого счета. Основан на гарантировании спроса. Предполагает, что весь объем произведенной продукции приходится на предварительно оформленный пакет заказов, В = Р*Ц, В – выручка от продаж, Р – объем реализованной продукции в натуральных единицах, Ц – цена единицы выпускаемой продукции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2. Расчетный метод. В = О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 ТП – О</w:t>
      </w:r>
      <w:r>
        <w:rPr>
          <w:sz w:val="22"/>
          <w:vertAlign w:val="subscript"/>
        </w:rPr>
        <w:t xml:space="preserve">2,     </w:t>
      </w:r>
      <w:r>
        <w:rPr>
          <w:sz w:val="22"/>
        </w:rPr>
        <w:t>О</w:t>
      </w:r>
      <w:r>
        <w:rPr>
          <w:sz w:val="22"/>
          <w:vertAlign w:val="subscript"/>
        </w:rPr>
        <w:t>1</w:t>
      </w:r>
      <w:r>
        <w:rPr>
          <w:sz w:val="22"/>
        </w:rPr>
        <w:t>, О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– остатки нереализованной продукции на начало и конец планируемого периода, ТП – объем ТП, предназначенной к выпуску.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3. Метод, основанный на использовании порога рентабельности. Планирование объема выпуска происходит с учетом точки безубыточности – минимального объема выручки.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Выручка используется: На возмещение затрат, На уплату налогов, сборов, отчислений, Чистая прибыль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При прогнозировании доходов и расходов предприятия используется метод «бюджетирования» - составления бюджета. В первую очередь составляется бюджет продаж. При его составлении необходимо учитывать: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1. Сложившуюся динамику роста объема реализации за предшествующие 3-5 лет.2.  Оценку портфеля заказов и последние тенденции поступления новых заказов. 3. Перспективы развития деловой активности, сбытовой и рекламной политики. 4. Развитие отрасли или отраслей, в которых действует предприятие.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5. Макроэкономические показатели (курс рубля, темпы инфляции).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После составления прогноза продаж разрабатывают график поступления денежных средств от продаж, прогноз погашения дебиторской задолженности, прогноз издержек производства, а также график наличных выплат. На основе этих данных составляют ряд бюджетов, например бюджет движения денежных средств, бюджет доходов и расходов.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7. Экономическая сущность, функции и виды прибыли хозяйствующего субъекта.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 xml:space="preserve">Прибыль </w:t>
      </w:r>
      <w:r>
        <w:rPr>
          <w:sz w:val="22"/>
        </w:rPr>
        <w:t>– чистый доход, созданный в сфере материального производства и характеризующий фин. результат хоз. деятельности п/п.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Бухгалтерская прибыль (убыток) есть конечный финансовый результат, выявленный в отчетном периоде на основании бухгалтерского учета всех хозяйственных операций организации и оценки статей бухгалтерского баланса. Бухгалтерская прибыль = прибыль от продаж + операционная прибыль (операц. дох.-операц. Р) + внереализационный результат + чрезвычайный результат.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Функция</w:t>
      </w:r>
      <w:r>
        <w:rPr>
          <w:sz w:val="22"/>
        </w:rPr>
        <w:t xml:space="preserve"> прибыли как </w:t>
      </w:r>
      <w:r>
        <w:rPr>
          <w:rFonts w:ascii="Times New Roman Bold" w:hAnsi="Times New Roman Bold"/>
          <w:sz w:val="22"/>
        </w:rPr>
        <w:t>меры эффективности производства</w:t>
      </w:r>
      <w:r>
        <w:rPr>
          <w:sz w:val="22"/>
        </w:rPr>
        <w:t xml:space="preserve"> заключается в том, что именно прибыль и рентабельность являются основными показателями успешной деятельности предприятия и предопределяют принятие таких решений, как выход фирмы на новые рынки сбыта, переток капитала из одних отраслей в другие и т. п.</w:t>
      </w:r>
    </w:p>
    <w:p w:rsidR="003954F0" w:rsidRDefault="00DE371B">
      <w:pPr>
        <w:pStyle w:val="1"/>
        <w:tabs>
          <w:tab w:val="left" w:pos="0"/>
          <w:tab w:val="left" w:pos="10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>Стимулирующая функция</w:t>
      </w:r>
      <w:r>
        <w:rPr>
          <w:sz w:val="22"/>
        </w:rPr>
        <w:t xml:space="preserve"> обусловлена тем, что прибыль не только позволяет акционерам компании получать личный доход, связанный с выплатой дивидендов, но и создает возможности для наращивания капитала, а значит, увеличения объема производства, роста сегмента рынка, на котором действует фирма, выхода на новые рынки сбыта, что, в свою очередь, приводит к увеличению рабочих мест и налоговых поступлений в бюджет.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Факторы, влияющие на размер прибыли:</w:t>
      </w:r>
    </w:p>
    <w:p w:rsidR="003954F0" w:rsidRDefault="00DE371B">
      <w:pPr>
        <w:pStyle w:val="1"/>
        <w:numPr>
          <w:ilvl w:val="0"/>
          <w:numId w:val="1"/>
        </w:numPr>
        <w:tabs>
          <w:tab w:val="left" w:pos="4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Зависящие от деятельности п/п:- конкурентоспособность продукции - организация пр-ва и труда - производительность труда - состояние и  эфф-ть производственного и финансового планировании - компетентность руководства и менеджеров и т.д.</w:t>
      </w:r>
    </w:p>
    <w:p w:rsidR="003954F0" w:rsidRDefault="00DE371B">
      <w:pPr>
        <w:pStyle w:val="1"/>
        <w:numPr>
          <w:ilvl w:val="0"/>
          <w:numId w:val="1"/>
        </w:numPr>
        <w:tabs>
          <w:tab w:val="left" w:pos="4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не зависящие от деятельности п/п: - конъюнктура рынка - уровень цен на потребляемые ресурсы - природные условия - система НО.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Модель формирования чистой прибыли п/п: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 xml:space="preserve">Выручка от продажи – Налоги на оборот и обязательные платежи из выручки (НДС, акциз) – Себестоимость проданных товаров, работ, услуг (без управленческих расходов) = </w:t>
      </w:r>
      <w:r>
        <w:rPr>
          <w:rFonts w:ascii="Times New Roman Bold Italic" w:hAnsi="Times New Roman Bold Italic"/>
          <w:sz w:val="22"/>
        </w:rPr>
        <w:t>Валовая прибыль</w:t>
      </w:r>
      <w:r>
        <w:rPr>
          <w:sz w:val="22"/>
        </w:rPr>
        <w:t xml:space="preserve"> –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 xml:space="preserve">Коммерческие расходы – Управленческие расходы =  </w:t>
      </w:r>
      <w:r>
        <w:rPr>
          <w:rFonts w:ascii="Times New Roman Bold Italic" w:hAnsi="Times New Roman Bold Italic"/>
          <w:sz w:val="22"/>
        </w:rPr>
        <w:t>Прибыль/убыток от продаж</w:t>
      </w:r>
      <w:r>
        <w:rPr>
          <w:sz w:val="22"/>
        </w:rPr>
        <w:t xml:space="preserve"> +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% к получению - к уплате -Доходы от участия в других организациях + Прочие операционные доходы –Прочие операционные расходы +Внереализационные доходы –Внереализационные расходы =</w:t>
      </w:r>
      <w:r>
        <w:rPr>
          <w:rFonts w:ascii="Times New Roman Bold Italic" w:hAnsi="Times New Roman Bold Italic"/>
          <w:sz w:val="22"/>
        </w:rPr>
        <w:t>Прибыль / убыток до налогообложения</w:t>
      </w:r>
      <w:r>
        <w:rPr>
          <w:sz w:val="22"/>
        </w:rPr>
        <w:t xml:space="preserve"> –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</w:rPr>
      </w:pPr>
      <w:r>
        <w:rPr>
          <w:sz w:val="22"/>
        </w:rPr>
        <w:t>Налог на прибыль =</w:t>
      </w:r>
      <w:r>
        <w:rPr>
          <w:rFonts w:ascii="Times New Roman Bold Italic" w:hAnsi="Times New Roman Bold Italic"/>
          <w:sz w:val="22"/>
        </w:rPr>
        <w:t>Прибыль / убыток от обычной деятельности</w:t>
      </w:r>
      <w:r>
        <w:rPr>
          <w:sz w:val="22"/>
        </w:rPr>
        <w:t xml:space="preserve"> +/-Чрезвычайные доходы / расходы =</w:t>
      </w:r>
      <w:r>
        <w:rPr>
          <w:rFonts w:ascii="Times New Roman Bold Italic" w:hAnsi="Times New Roman Bold Italic"/>
          <w:sz w:val="22"/>
        </w:rPr>
        <w:t>Чистая прибыль</w:t>
      </w:r>
      <w:r>
        <w:rPr>
          <w:sz w:val="22"/>
        </w:rPr>
        <w:t xml:space="preserve"> ( нераспредел. Пр/ непокр. У)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8. Методы планирования прибыли.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 xml:space="preserve">Прибыль </w:t>
      </w:r>
      <w:r>
        <w:rPr>
          <w:sz w:val="22"/>
        </w:rPr>
        <w:t>– чистый доход, созданный в сфере материального производства и характеризующий фин. результат хоз. деятельности п/п.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Italic" w:hAnsi="Times New Roman Italic"/>
          <w:sz w:val="22"/>
        </w:rPr>
        <w:t>Объектом планирования</w:t>
      </w:r>
      <w:r>
        <w:rPr>
          <w:sz w:val="22"/>
        </w:rPr>
        <w:t xml:space="preserve"> являются элементы балансовой прибыли, в первую очередь прибыль от реализации продукции (товаров), выполнения работ.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  <w:u w:val="single"/>
        </w:rPr>
      </w:pPr>
      <w:r>
        <w:rPr>
          <w:sz w:val="22"/>
          <w:u w:val="single"/>
        </w:rPr>
        <w:t>Нормативный метод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Величина прибыли в планируемом периоде определяется на основе установленного п/п-ем процента рентабельности на всю реализованную продукцию. Норматив – рентабельность. 1. Показатели рентабельности капитала Рент.активов=Чист.Прибыль/Все активы п/п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Рент.инвестиционного капитала=ЧП/Инв Капитал (это соб.средства+долгоср.обязательства)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Рент.акционерного капитала=ЧП/Акционерный капитал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2. Показатели рентабельности продукции (издержек)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Рент=П от продажи/Полная себестоимость ТП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3. Показатели рентабельности продаж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Рент= П от продажи/выручка от продажи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>Метод прямого счета.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Основой расчета служит прогнозируемый объем продаж. Прибыль от продаж = Выручка – Полная с/с продаж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Прибыль от продаж = П</w:t>
      </w:r>
      <w:r>
        <w:rPr>
          <w:sz w:val="22"/>
          <w:vertAlign w:val="subscript"/>
        </w:rPr>
        <w:t xml:space="preserve">1 </w:t>
      </w:r>
      <w:r>
        <w:rPr>
          <w:sz w:val="22"/>
        </w:rPr>
        <w:t>+ П</w:t>
      </w:r>
      <w:r>
        <w:rPr>
          <w:sz w:val="22"/>
          <w:vertAlign w:val="subscript"/>
        </w:rPr>
        <w:t>тв</w:t>
      </w:r>
      <w:r>
        <w:rPr>
          <w:sz w:val="22"/>
        </w:rPr>
        <w:t xml:space="preserve"> – П</w:t>
      </w:r>
      <w:r>
        <w:rPr>
          <w:sz w:val="22"/>
          <w:vertAlign w:val="subscript"/>
        </w:rPr>
        <w:t xml:space="preserve">2,  </w:t>
      </w:r>
      <w:r>
        <w:rPr>
          <w:sz w:val="22"/>
        </w:rPr>
        <w:t>П</w:t>
      </w:r>
      <w:r>
        <w:rPr>
          <w:sz w:val="22"/>
          <w:vertAlign w:val="subscript"/>
        </w:rPr>
        <w:t>1,2</w:t>
      </w:r>
      <w:r>
        <w:rPr>
          <w:sz w:val="22"/>
        </w:rPr>
        <w:t xml:space="preserve"> .  П</w:t>
      </w:r>
      <w:r>
        <w:rPr>
          <w:sz w:val="22"/>
          <w:vertAlign w:val="subscript"/>
        </w:rPr>
        <w:t>1,2</w:t>
      </w:r>
      <w:r>
        <w:rPr>
          <w:sz w:val="22"/>
        </w:rPr>
        <w:t xml:space="preserve"> = Оптовая цена – условно –производственная с/с, П</w:t>
      </w:r>
      <w:r>
        <w:rPr>
          <w:sz w:val="22"/>
          <w:vertAlign w:val="subscript"/>
        </w:rPr>
        <w:t xml:space="preserve">тв </w:t>
      </w:r>
      <w:r>
        <w:rPr>
          <w:sz w:val="22"/>
        </w:rPr>
        <w:t>– прибыль по товарному выпуску, П</w:t>
      </w:r>
      <w:r>
        <w:rPr>
          <w:sz w:val="22"/>
          <w:vertAlign w:val="subscript"/>
        </w:rPr>
        <w:t>тв</w:t>
      </w:r>
      <w:r>
        <w:rPr>
          <w:sz w:val="22"/>
        </w:rPr>
        <w:t xml:space="preserve"> = Выпуск по оптовой цене – полная с/с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Большим недостатком метода является то, что он не позволяет выявить факторы, влияющие на размер прибыли в плановом периоде.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>Аналитические методы</w:t>
      </w:r>
      <w:r>
        <w:rPr>
          <w:sz w:val="22"/>
        </w:rPr>
        <w:t>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1. На основе затрат на руб. товарной продукции. Он находит применение при планировании прибыли в отраслях с широким ассортиментом продукции, а также как дополнение к прямому методу, для проверки. Базой расчета служат затраты на 1 тыс. руб. товарной продукции, базовая рентабельность.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С учетом затрат на 1 тыс. руб. товарной продукции прибыль планируют по всему выпуску товарной продукции. Рассчитывают по формуле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П=[</w:t>
      </w:r>
      <w:r>
        <w:rPr>
          <w:sz w:val="22"/>
          <w:lang w:val="en-US"/>
        </w:rPr>
        <w:t>T</w:t>
      </w:r>
      <w:r>
        <w:rPr>
          <w:sz w:val="22"/>
        </w:rPr>
        <w:t>(100-З)/100%], Где П—валовая прибыль от выпуска товарной продукции; Т—товарная продукция в ценах реализации предприятия; 3 — затраты на  руб., на 1 тыс. руб. товарной продукции, исчисленной в ценах реализации.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  <w:u w:val="single"/>
        </w:rPr>
        <w:t>2. Планирование прибыли на основе базовой рентабельности</w:t>
      </w:r>
      <w:r>
        <w:rPr>
          <w:sz w:val="22"/>
        </w:rPr>
        <w:t>. Это разновидность аналитического метода расчета прибыли. Основан на сопоставлении показателей за 2 смежных отрезка времени. Прибыль предприятия на предстоящий год устанавливается на основе его прибыли за предшествующий период, скорректированный в зависимости от действия факторов, влияющих на его величину. К таким факторам относятся объем реал, уровень с/с, уровень цен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Данный метод используется для планирования прибыли только по сравнимой продукции.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Базовая рентабельность— отношение валовой прибыли по товарной продукции к ее себестоимости за отчетный год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Использование прибыли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Принципы распределения прибыли: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- Прибыль, полученная в результате ФХД предприятия, распределяется м/у государством и хозяйствующим субъектом.</w:t>
      </w:r>
    </w:p>
    <w:p w:rsidR="003954F0" w:rsidRDefault="003954F0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9. Показатели рентабельности, порядок расчета, анализ рентабельности.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Показатели рентабельности по сути – это показатели прибыльности, но не абсолютные, а относительные. Существует множество показателей рентабельности, поэтому они разделены на группы.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1. Показатели рентабельности капитала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Рент.активов=Чист.Прибыль/Все активы п/п Показывает долю прибыли, приходящейся на 1 руб. активов.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Рент.инвестиционного капитала=ЧП/Инв Капитал (это соб.средства+долгоср.обязательства)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Рент.акционерного капитала=ЧП/Акционерный капитал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 Italic" w:hAnsi="Times New Roman Italic"/>
          <w:sz w:val="22"/>
          <w:u w:val="single"/>
        </w:rPr>
      </w:pPr>
      <w:r>
        <w:rPr>
          <w:rFonts w:ascii="Times New Roman Bold" w:hAnsi="Times New Roman Bold"/>
          <w:sz w:val="22"/>
        </w:rPr>
        <w:t>2. Показатели рентабельности продукции (издержек)</w:t>
      </w:r>
      <w:r>
        <w:rPr>
          <w:sz w:val="22"/>
        </w:rPr>
        <w:t xml:space="preserve"> Исп-ся при внутрихоз-х аналит-х расчетах, контроле за прибыльностью (убыточностью) отдельных видов Т, введении в пр-во новых видов Т.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Рент=П от продажи/Полная себестоимость ТП</w:t>
      </w:r>
    </w:p>
    <w:p w:rsidR="003954F0" w:rsidRDefault="00DE371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z w:val="22"/>
          <w:u w:val="single"/>
        </w:rPr>
      </w:pPr>
      <w:r>
        <w:rPr>
          <w:rFonts w:ascii="Times New Roman Bold" w:hAnsi="Times New Roman Bold"/>
          <w:sz w:val="22"/>
        </w:rPr>
        <w:t>3. Показатели рентабельности продаж</w:t>
      </w:r>
      <w:r>
        <w:rPr>
          <w:sz w:val="22"/>
        </w:rPr>
        <w:t xml:space="preserve"> Хар-ет размер Пр, кот. приносит п/п-тию каждый руб реализованной прод-ции.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Рент= П от продажи/выручка от продажи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Расчет показателей рентабельности нужно обязательно дополнить анализом. Для анализа рентабельности используют двухфакторную и трехфакторную модели рентабельности.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Двухфакторная: рентабельность активов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>ЧП/Активы =ЧП/Выр.от продаж * Выр.от продаж/Активы =</w:t>
      </w:r>
      <w:r>
        <w:rPr>
          <w:sz w:val="22"/>
          <w:lang w:val="en-US"/>
        </w:rPr>
        <w:t>R</w:t>
      </w:r>
      <w:r>
        <w:rPr>
          <w:sz w:val="22"/>
        </w:rPr>
        <w:t>продаж * Оборачиваемость активов</w:t>
      </w:r>
      <w:r>
        <w:rPr>
          <w:sz w:val="22"/>
        </w:rPr>
        <w:cr/>
        <w:t>Трехфакторная модель: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</w:rPr>
        <w:t xml:space="preserve">ЧП/Акционерный капитал = ЧП/Выр * Выр/СовокКапитал(все активы) * СовокКап-л/СобствКап-л = 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16" w:lineRule="auto"/>
        <w:ind w:right="54"/>
        <w:rPr>
          <w:sz w:val="22"/>
        </w:rPr>
      </w:pPr>
      <w:r>
        <w:rPr>
          <w:sz w:val="22"/>
          <w:lang w:val="en-US"/>
        </w:rPr>
        <w:t>R</w:t>
      </w:r>
      <w:r>
        <w:rPr>
          <w:sz w:val="22"/>
        </w:rPr>
        <w:t>продаж * Оборачиваемость собств.активов * Структура капитала</w:t>
      </w:r>
    </w:p>
    <w:p w:rsidR="003954F0" w:rsidRDefault="003954F0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right="57"/>
        <w:jc w:val="both"/>
        <w:rPr>
          <w:rFonts w:ascii="Times New Roman Bold" w:hAnsi="Times New Roman Bold"/>
          <w:sz w:val="22"/>
        </w:rPr>
      </w:pPr>
    </w:p>
    <w:p w:rsidR="003954F0" w:rsidRDefault="00DE371B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right="57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10. Финансовые ресурсы и денежные фонды предприятий, их образование и целевое использование. Капитал фирмы.</w:t>
      </w:r>
    </w:p>
    <w:p w:rsidR="003954F0" w:rsidRDefault="00DE371B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right="57"/>
        <w:jc w:val="both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Финансовые ресурсы</w:t>
      </w:r>
      <w:r>
        <w:rPr>
          <w:sz w:val="22"/>
        </w:rPr>
        <w:t xml:space="preserve"> – это все источники денежных средств, аккумулируемые предприятием для формирования необходимых ему активов в целях осуществления всех видов деятельности, как за счет собственных доходов, поступлений и накоплений, так и за счет различного рода поступлений из вне.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7"/>
        <w:jc w:val="both"/>
        <w:rPr>
          <w:sz w:val="22"/>
        </w:rPr>
      </w:pPr>
      <w:r>
        <w:rPr>
          <w:sz w:val="22"/>
        </w:rPr>
        <w:t>Формирование финансовых ресурсов предприятия: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7"/>
        <w:jc w:val="both"/>
        <w:rPr>
          <w:sz w:val="22"/>
        </w:rPr>
      </w:pPr>
      <w:r>
        <w:rPr>
          <w:sz w:val="22"/>
        </w:rPr>
        <w:t>Внутренние источники (собственные или приравненные к ним) ( УК, Добавочный капитал, Резервный капитал, Специальные фонды, Прибыль от всех видов деятельности, Амортизация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7"/>
        <w:jc w:val="both"/>
        <w:rPr>
          <w:sz w:val="22"/>
        </w:rPr>
      </w:pPr>
      <w:r>
        <w:rPr>
          <w:sz w:val="22"/>
        </w:rPr>
        <w:t>Внешние источники: Привлеченные средства (Кредиторская задолженность, Выпуск ЦБ, Иностранные инвестиции.)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Заемные средства (Кредитные ресурсы, Коммерческий кредит, Займы у юридических и физических лиц.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Направления использования финансовых ресурсов:</w:t>
      </w:r>
    </w:p>
    <w:p w:rsidR="003954F0" w:rsidRDefault="00DE371B">
      <w:pPr>
        <w:pStyle w:val="1"/>
        <w:numPr>
          <w:ilvl w:val="1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Финансирование затрат на производство и реализацию продукции</w:t>
      </w:r>
    </w:p>
    <w:p w:rsidR="003954F0" w:rsidRDefault="00DE371B">
      <w:pPr>
        <w:pStyle w:val="1"/>
        <w:numPr>
          <w:ilvl w:val="1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Платежи органам финансово-банковской системы</w:t>
      </w:r>
    </w:p>
    <w:p w:rsidR="003954F0" w:rsidRDefault="00DE371B">
      <w:pPr>
        <w:pStyle w:val="1"/>
        <w:numPr>
          <w:ilvl w:val="1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Инвестирование собственных средств в капитальные затраты</w:t>
      </w:r>
    </w:p>
    <w:p w:rsidR="003954F0" w:rsidRDefault="00DE371B">
      <w:pPr>
        <w:pStyle w:val="1"/>
        <w:numPr>
          <w:ilvl w:val="1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Инвестирование финансовых ресурсов в ЦБ</w:t>
      </w:r>
    </w:p>
    <w:p w:rsidR="003954F0" w:rsidRDefault="00DE371B">
      <w:pPr>
        <w:pStyle w:val="1"/>
        <w:numPr>
          <w:ilvl w:val="1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Направление финансовых ресурсов на формирование фондов социального характера.</w:t>
      </w:r>
    </w:p>
    <w:p w:rsidR="003954F0" w:rsidRDefault="00DE371B">
      <w:pPr>
        <w:pStyle w:val="1"/>
        <w:numPr>
          <w:ilvl w:val="1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Использование финансовых ресурсов на благотворительность, спонсорство.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rFonts w:ascii="Times New Roman Bold" w:hAnsi="Times New Roman Bold"/>
          <w:sz w:val="22"/>
        </w:rPr>
        <w:t xml:space="preserve">Денежные фонды </w:t>
      </w:r>
      <w:r>
        <w:rPr>
          <w:sz w:val="22"/>
        </w:rPr>
        <w:t>наиболее стабильная часть финансовых  ресурсов, имеющая строго целевой характер использования. Фонды, образующиеся на предприятии: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Уставный капитал – совокупность основных, оборотных средств, другого имущества, нематериальных активов, а также имущественных прав, имеющих денежную оценку, которые вложены в предприятие его учредителями.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Уставный капитал формируется акционерными обществами и составляется из  номинальной  стоимости  акций,  приобретенных  акционерами (размещенные акции). Уставным капиталом общества определяется минимальный размер имущества общества, гарантирующего интересы его кредиторов.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АО подразделяются на открытые и закрытые. Акционерное общество, участники которого могут выставлять на прод принадлежащие</w:t>
      </w:r>
      <w:r>
        <w:rPr>
          <w:rFonts w:ascii="Times New Roman Bold" w:hAnsi="Times New Roman Bold"/>
          <w:sz w:val="22"/>
        </w:rPr>
        <w:t xml:space="preserve"> </w:t>
      </w:r>
      <w:r>
        <w:rPr>
          <w:sz w:val="22"/>
        </w:rPr>
        <w:t>им акции без согласия других акционеров, признается</w:t>
      </w:r>
      <w:r>
        <w:rPr>
          <w:rFonts w:ascii="Times New Roman Bold" w:hAnsi="Times New Roman Bold"/>
          <w:sz w:val="22"/>
        </w:rPr>
        <w:t xml:space="preserve"> </w:t>
      </w:r>
      <w:r>
        <w:rPr>
          <w:sz w:val="22"/>
        </w:rPr>
        <w:t xml:space="preserve">открытым. АО, акции которого распределяются только среди </w:t>
      </w:r>
      <w:r>
        <w:rPr>
          <w:sz w:val="22"/>
          <w:lang w:val="en-US"/>
        </w:rPr>
        <w:t>e</w:t>
      </w:r>
      <w:r>
        <w:rPr>
          <w:sz w:val="22"/>
        </w:rPr>
        <w:t>го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>учредителей или иного заранее определенною круга лиц считается</w:t>
      </w:r>
      <w:r>
        <w:rPr>
          <w:rFonts w:ascii="Times New Roman Bold" w:hAnsi="Times New Roman Bold"/>
          <w:sz w:val="22"/>
        </w:rPr>
        <w:t xml:space="preserve"> </w:t>
      </w:r>
      <w:r>
        <w:rPr>
          <w:sz w:val="22"/>
        </w:rPr>
        <w:t xml:space="preserve">закрытым. </w:t>
      </w:r>
    </w:p>
    <w:p w:rsidR="003954F0" w:rsidRDefault="00DE371B">
      <w:pPr>
        <w:pStyle w:val="FR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40" w:lineRule="auto"/>
        <w:ind w:left="0" w:right="54" w:firstLine="0"/>
        <w:rPr>
          <w:sz w:val="22"/>
        </w:rPr>
      </w:pPr>
      <w:r>
        <w:rPr>
          <w:sz w:val="22"/>
        </w:rPr>
        <w:t>УК предназначен для авансирования средств во внеоборотные и оборотные активы.</w:t>
      </w:r>
    </w:p>
    <w:p w:rsidR="003954F0" w:rsidRDefault="00DE371B">
      <w:pPr>
        <w:pStyle w:val="1"/>
        <w:numPr>
          <w:ilvl w:val="0"/>
          <w:numId w:val="3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Добавочный капитал - накопленные организацией суммы приращения стоимости от операций с собственным, имуществом или собственным капиталом.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Создан за счет:Прироста стоимости имущества в результате переоценки ОФ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Эмиссионного дохода (превышение продажной цены акций над номинальной)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Суммы курсовых разниц, возникшие при формировании уставного капитала</w:t>
      </w:r>
    </w:p>
    <w:p w:rsidR="003954F0" w:rsidRDefault="00DE371B">
      <w:pPr>
        <w:pStyle w:val="1"/>
        <w:tabs>
          <w:tab w:val="left" w:pos="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Используется на:Погашение сумм снижения стоимости имущества при переоценке; На увеличение УК</w:t>
      </w:r>
    </w:p>
    <w:p w:rsidR="003954F0" w:rsidRDefault="00DE371B">
      <w:pPr>
        <w:pStyle w:val="1"/>
        <w:tabs>
          <w:tab w:val="left" w:pos="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 xml:space="preserve">Распределения сумм между учредителями организации. </w:t>
      </w:r>
    </w:p>
    <w:p w:rsidR="003954F0" w:rsidRDefault="00DE371B">
      <w:pPr>
        <w:pStyle w:val="1"/>
        <w:numPr>
          <w:ilvl w:val="0"/>
          <w:numId w:val="3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Амортизационный фонд. Создается для финансирования воспроизводства ОФ.</w:t>
      </w:r>
    </w:p>
    <w:p w:rsidR="003954F0" w:rsidRDefault="00DE371B">
      <w:pPr>
        <w:pStyle w:val="1"/>
        <w:numPr>
          <w:ilvl w:val="0"/>
          <w:numId w:val="3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mallCaps/>
          <w:sz w:val="22"/>
        </w:rPr>
      </w:pPr>
      <w:r>
        <w:rPr>
          <w:sz w:val="22"/>
        </w:rPr>
        <w:t xml:space="preserve">Резервный капитал. Создается АО в размере не менее </w:t>
      </w:r>
      <w:r>
        <w:rPr>
          <w:rFonts w:ascii="Times New Roman Bold" w:hAnsi="Times New Roman Bold"/>
          <w:sz w:val="22"/>
        </w:rPr>
        <w:t>5%</w:t>
      </w:r>
      <w:r>
        <w:rPr>
          <w:sz w:val="22"/>
        </w:rPr>
        <w:t xml:space="preserve"> уставного капитала общества путем ежегодных отчислении из чистой прибыли до достижения установленного законодательством и учредительными документами размера.</w:t>
      </w:r>
    </w:p>
    <w:p w:rsidR="003954F0" w:rsidRDefault="00DE371B">
      <w:pPr>
        <w:pStyle w:val="1"/>
        <w:tabs>
          <w:tab w:val="left" w:pos="0"/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mallCaps/>
          <w:sz w:val="22"/>
        </w:rPr>
      </w:pPr>
      <w:r>
        <w:rPr>
          <w:sz w:val="22"/>
        </w:rPr>
        <w:t>Образованный АО резервный напитал может использоваться на следующие цели</w:t>
      </w:r>
      <w:r>
        <w:rPr>
          <w:smallCaps/>
          <w:sz w:val="22"/>
        </w:rPr>
        <w:t>: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0"/>
        <w:ind w:right="54"/>
        <w:jc w:val="both"/>
        <w:rPr>
          <w:sz w:val="22"/>
        </w:rPr>
      </w:pPr>
      <w:r>
        <w:rPr>
          <w:sz w:val="22"/>
        </w:rPr>
        <w:t>1) погашение образовавшегося по итогам года убытка;2) погашение облигаций общества,3) выкуп акции общества.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rFonts w:ascii="Times New Roman Italic" w:hAnsi="Times New Roman Italic"/>
          <w:sz w:val="22"/>
        </w:rPr>
      </w:pPr>
      <w:r>
        <w:rPr>
          <w:sz w:val="22"/>
        </w:rPr>
        <w:t>Резервный капитал используется при отсутствии других источников покрытия. Использование резервного капитала на иные цели запрещается</w:t>
      </w:r>
      <w:r>
        <w:rPr>
          <w:rFonts w:ascii="Times New Roman Italic" w:hAnsi="Times New Roman Italic"/>
          <w:sz w:val="22"/>
        </w:rPr>
        <w:t xml:space="preserve">. </w:t>
      </w:r>
    </w:p>
    <w:p w:rsidR="003954F0" w:rsidRDefault="00DE371B">
      <w:pPr>
        <w:pStyle w:val="1"/>
        <w:numPr>
          <w:ilvl w:val="0"/>
          <w:numId w:val="3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Фонд накопления. Денежные средства предназначены для развития производства, финансирования капвложений.</w:t>
      </w:r>
    </w:p>
    <w:p w:rsidR="003954F0" w:rsidRDefault="00DE371B">
      <w:pPr>
        <w:pStyle w:val="1"/>
        <w:numPr>
          <w:ilvl w:val="0"/>
          <w:numId w:val="3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Фонд потребления. Денежные средства направляются на социальные нужды, финансирование объектов непроизводственной сферы, единовременное поощрение, компенсации.</w:t>
      </w:r>
    </w:p>
    <w:p w:rsidR="003954F0" w:rsidRDefault="00DE371B">
      <w:pPr>
        <w:pStyle w:val="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22"/>
        </w:rPr>
      </w:pPr>
      <w:r>
        <w:rPr>
          <w:sz w:val="22"/>
        </w:rPr>
        <w:t>Фонды накопления и потребления формируются в соответствии с учредительными документами, решениями общего собрания акционеров или учетной политики предприятия.</w:t>
      </w:r>
    </w:p>
    <w:p w:rsidR="003954F0" w:rsidRDefault="00DE371B">
      <w:pPr>
        <w:pStyle w:val="1"/>
        <w:numPr>
          <w:ilvl w:val="0"/>
          <w:numId w:val="3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54"/>
        <w:jc w:val="both"/>
        <w:rPr>
          <w:sz w:val="18"/>
        </w:rPr>
      </w:pPr>
      <w:r>
        <w:rPr>
          <w:sz w:val="22"/>
        </w:rPr>
        <w:t>Ремонтный фонд. Предназначен для равномерного распределения затрат на особо сложные виды ремонта ОПФ в с/с продукции.</w:t>
      </w:r>
      <w:bookmarkStart w:id="0" w:name="_GoBack"/>
      <w:bookmarkEnd w:id="0"/>
    </w:p>
    <w:sectPr w:rsidR="003954F0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426" w:right="566" w:bottom="426" w:left="426" w:header="146" w:footer="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F0" w:rsidRDefault="00DE371B">
      <w:r>
        <w:separator/>
      </w:r>
    </w:p>
  </w:endnote>
  <w:endnote w:type="continuationSeparator" w:id="0">
    <w:p w:rsidR="003954F0" w:rsidRDefault="00DE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default"/>
  </w:font>
  <w:font w:name="Times New Roman Italic">
    <w:panose1 w:val="020205030504050903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F0" w:rsidRDefault="003954F0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F0" w:rsidRDefault="003954F0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F0" w:rsidRDefault="00DE371B">
      <w:r>
        <w:separator/>
      </w:r>
    </w:p>
  </w:footnote>
  <w:footnote w:type="continuationSeparator" w:id="0">
    <w:p w:rsidR="003954F0" w:rsidRDefault="00DE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F0" w:rsidRDefault="003954F0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F0" w:rsidRDefault="003954F0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833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573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273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993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733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433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153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5893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788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28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28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48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688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388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08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48"/>
      </w:pPr>
      <w:rPr>
        <w:rFonts w:hint="default"/>
        <w:color w:val="000000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/>
  <w:doNotTrackMoves/>
  <w:doNotTrackFormatting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1B"/>
    <w:rsid w:val="000750B2"/>
    <w:rsid w:val="003954F0"/>
    <w:rsid w:val="00D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F0D135-A843-468F-9D90-6D84316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ascii="Calibri" w:eastAsia="ヒラギノ角ゴ Pro W3" w:hAnsi="Calibri"/>
      <w:color w:val="000000"/>
    </w:rPr>
  </w:style>
  <w:style w:type="paragraph" w:customStyle="1" w:styleId="1">
    <w:name w:val="Обычный1"/>
    <w:rPr>
      <w:rFonts w:eastAsia="ヒラギノ角ゴ Pro W3"/>
      <w:color w:val="000000"/>
    </w:rPr>
  </w:style>
  <w:style w:type="paragraph" w:customStyle="1" w:styleId="FR1">
    <w:name w:val="FR1"/>
    <w:pPr>
      <w:widowControl w:val="0"/>
      <w:spacing w:line="320" w:lineRule="auto"/>
      <w:ind w:left="80" w:firstLine="400"/>
      <w:jc w:val="both"/>
    </w:pPr>
    <w:rPr>
      <w:rFonts w:eastAsia="ヒラギノ角ゴ Pro W3"/>
      <w:color w:val="000000"/>
      <w:sz w:val="18"/>
    </w:rPr>
  </w:style>
  <w:style w:type="paragraph" w:customStyle="1" w:styleId="10">
    <w:name w:val="Основной текст с отступом1"/>
    <w:pPr>
      <w:spacing w:after="120" w:line="480" w:lineRule="auto"/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5538</Words>
  <Characters>31571</Characters>
  <Application>Microsoft Office Word</Application>
  <DocSecurity>0</DocSecurity>
  <Lines>263</Lines>
  <Paragraphs>74</Paragraphs>
  <ScaleCrop>false</ScaleCrop>
  <Company/>
  <LinksUpToDate>false</LinksUpToDate>
  <CharactersWithSpaces>37035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РљР°С‚СЏ</dc:creator>
  <cp:keywords/>
  <cp:lastModifiedBy>admin</cp:lastModifiedBy>
  <cp:revision>2</cp:revision>
  <dcterms:created xsi:type="dcterms:W3CDTF">2014-04-02T18:21:00Z</dcterms:created>
  <dcterms:modified xsi:type="dcterms:W3CDTF">2014-04-02T18:21:00Z</dcterms:modified>
</cp:coreProperties>
</file>