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32" w:rsidRDefault="009E66C8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>Архипелажные воды</w:t>
      </w:r>
      <w:r>
        <w:rPr>
          <w:rFonts w:ascii="Arial" w:hAnsi="Arial" w:cs="Arial"/>
          <w:lang w:val="en-US"/>
        </w:rPr>
        <w:t>-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это морские пространства государств-архипелагов,</w:t>
      </w:r>
      <w:r>
        <w:rPr>
          <w:rFonts w:ascii="Arial" w:hAnsi="Arial" w:cs="Arial"/>
        </w:rPr>
        <w:br/>
        <w:t>ограниченные прямыми архипелажными исходными линиями, соединяющими</w:t>
      </w:r>
      <w:r>
        <w:rPr>
          <w:rFonts w:ascii="Arial" w:hAnsi="Arial" w:cs="Arial"/>
        </w:rPr>
        <w:br/>
        <w:t>наиболее выдающиеся в море точки наиболее отдаленных островов и</w:t>
      </w:r>
      <w:r>
        <w:rPr>
          <w:rFonts w:ascii="Arial" w:hAnsi="Arial" w:cs="Arial"/>
        </w:rPr>
        <w:br/>
        <w:t>осыхающих рифов архипелага. В пределы таких исходных линий включаются</w:t>
      </w:r>
      <w:r>
        <w:rPr>
          <w:rFonts w:ascii="Arial" w:hAnsi="Arial" w:cs="Arial"/>
        </w:rPr>
        <w:br/>
        <w:t>главные острова и район, в котором соотношение между площадью водной</w:t>
      </w:r>
      <w:r>
        <w:rPr>
          <w:rFonts w:ascii="Arial" w:hAnsi="Arial" w:cs="Arial"/>
        </w:rPr>
        <w:br/>
        <w:t>поверхности и площадью суши, включая атоллы, составляет от 1:1 до 9:1.</w:t>
      </w:r>
      <w:r>
        <w:rPr>
          <w:rFonts w:ascii="Arial" w:hAnsi="Arial" w:cs="Arial"/>
        </w:rPr>
        <w:br/>
        <w:t>Длина таких исходных линий не должна превышать 100 морских миль, однако</w:t>
      </w:r>
      <w:r>
        <w:rPr>
          <w:rFonts w:ascii="Arial" w:hAnsi="Arial" w:cs="Arial"/>
        </w:rPr>
        <w:br/>
        <w:t>допускается, что до 3 % от общего числа исходных линий, замыкающих любой</w:t>
      </w:r>
      <w:r>
        <w:rPr>
          <w:rFonts w:ascii="Arial" w:hAnsi="Arial" w:cs="Arial"/>
        </w:rPr>
        <w:br/>
        <w:t>архипелаг, могут превышать эту длину до максимальной длины в 125 морских</w:t>
      </w:r>
      <w:r>
        <w:rPr>
          <w:rFonts w:ascii="Arial" w:hAnsi="Arial" w:cs="Arial"/>
        </w:rPr>
        <w:br/>
        <w:t>миль. При проведении таких исходных линий не допускается сколько-нибудь</w:t>
      </w:r>
      <w:r>
        <w:rPr>
          <w:rFonts w:ascii="Arial" w:hAnsi="Arial" w:cs="Arial"/>
        </w:rPr>
        <w:br/>
        <w:t>заметных отклонений от общей конфигурации архипелага.</w:t>
      </w:r>
      <w:r>
        <w:rPr>
          <w:rFonts w:ascii="Arial" w:hAnsi="Arial" w:cs="Arial"/>
        </w:rPr>
        <w:br/>
        <w:t>Государство-архипелаг надлежащим образом опубликовывает карты с</w:t>
      </w:r>
      <w:r>
        <w:rPr>
          <w:rFonts w:ascii="Arial" w:hAnsi="Arial" w:cs="Arial"/>
        </w:rPr>
        <w:br/>
        <w:t>изображением архипелажных исходных линий такого масштаба, который</w:t>
      </w:r>
      <w:r>
        <w:rPr>
          <w:rFonts w:ascii="Arial" w:hAnsi="Arial" w:cs="Arial"/>
        </w:rPr>
        <w:br/>
        <w:t>приемлем для точного установления их положения, или перечни их</w:t>
      </w:r>
      <w:r>
        <w:rPr>
          <w:rFonts w:ascii="Arial" w:hAnsi="Arial" w:cs="Arial"/>
        </w:rPr>
        <w:br/>
        <w:t>географических координат и сдает на хранение копию каждой такой карты</w:t>
      </w:r>
      <w:r>
        <w:rPr>
          <w:rFonts w:ascii="Arial" w:hAnsi="Arial" w:cs="Arial"/>
        </w:rPr>
        <w:br/>
        <w:t>или перечня Генеральному секретарю ООН.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Режим архипелажных вод</w:t>
      </w:r>
      <w:r>
        <w:rPr>
          <w:rFonts w:ascii="Arial" w:hAnsi="Arial" w:cs="Arial"/>
        </w:rPr>
        <w:t xml:space="preserve"> применим только к государствам-архипелагам</w:t>
      </w:r>
      <w:r>
        <w:rPr>
          <w:rFonts w:ascii="Arial" w:hAnsi="Arial" w:cs="Arial"/>
        </w:rPr>
        <w:br/>
        <w:t>(Индонезия, Филиппины, Фиджи и т.п.) и не может применяться к</w:t>
      </w:r>
      <w:r>
        <w:rPr>
          <w:rFonts w:ascii="Arial" w:hAnsi="Arial" w:cs="Arial"/>
        </w:rPr>
        <w:br/>
        <w:t>архипелагам, входящим в состав территории прибрежного государства,</w:t>
      </w:r>
      <w:r>
        <w:rPr>
          <w:rFonts w:ascii="Arial" w:hAnsi="Arial" w:cs="Arial"/>
        </w:rPr>
        <w:br/>
        <w:t>например, к норвежскому архипелагу Свальбарл (Шпицберген).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Суверенитет государства-архипелага распространяется на архипелажные</w:t>
      </w:r>
      <w:r>
        <w:rPr>
          <w:rFonts w:ascii="Arial" w:hAnsi="Arial" w:cs="Arial"/>
        </w:rPr>
        <w:br/>
        <w:t>воды, ограниченные архипелажными исходными линиями, на воздушное</w:t>
      </w:r>
      <w:r>
        <w:rPr>
          <w:rFonts w:ascii="Arial" w:hAnsi="Arial" w:cs="Arial"/>
        </w:rPr>
        <w:br/>
        <w:t>пространство над архипелажными водами, а также на их дно и недра, равно</w:t>
      </w:r>
      <w:r>
        <w:rPr>
          <w:rFonts w:ascii="Arial" w:hAnsi="Arial" w:cs="Arial"/>
        </w:rPr>
        <w:br/>
        <w:t>как и на их ресурсы. Этот суверенитет осуществляется при условии</w:t>
      </w:r>
      <w:r>
        <w:rPr>
          <w:rFonts w:ascii="Arial" w:hAnsi="Arial" w:cs="Arial"/>
        </w:rPr>
        <w:br/>
        <w:t>соблюдения положений Части ^(«Государства-архипелаги») Конвенции 1982 г.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Особенностью правового статуса архипелажных вод является признание</w:t>
      </w:r>
      <w:r>
        <w:rPr>
          <w:rFonts w:ascii="Arial" w:hAnsi="Arial" w:cs="Arial"/>
        </w:rPr>
        <w:br/>
        <w:t>государством-архипелагом режима архипелажного прохода по морским и</w:t>
      </w:r>
      <w:r>
        <w:rPr>
          <w:rFonts w:ascii="Arial" w:hAnsi="Arial" w:cs="Arial"/>
        </w:rPr>
        <w:br/>
        <w:t>воздушным коридорам, пересекающим архипелажные воды и прилегающее</w:t>
      </w:r>
      <w:r>
        <w:rPr>
          <w:rFonts w:ascii="Arial" w:hAnsi="Arial" w:cs="Arial"/>
        </w:rPr>
        <w:br/>
        <w:t>территориальное море. Все иностранные суда и летательные аппараты</w:t>
      </w:r>
      <w:r>
        <w:rPr>
          <w:rFonts w:ascii="Arial" w:hAnsi="Arial" w:cs="Arial"/>
        </w:rPr>
        <w:br/>
        <w:t>пользуются правом архипелажного прохода по таким коридорам и пролета по</w:t>
      </w:r>
      <w:r>
        <w:rPr>
          <w:rFonts w:ascii="Arial" w:hAnsi="Arial" w:cs="Arial"/>
        </w:rPr>
        <w:br/>
        <w:t>таким воздушным коридорам, приемлемым для непрерывного и быстрого</w:t>
      </w:r>
      <w:r>
        <w:rPr>
          <w:rFonts w:ascii="Arial" w:hAnsi="Arial" w:cs="Arial"/>
        </w:rPr>
        <w:br/>
        <w:t>прохода иностранных судов по ним и пролета над ними иностранных</w:t>
      </w:r>
      <w:r>
        <w:rPr>
          <w:rFonts w:ascii="Arial" w:hAnsi="Arial" w:cs="Arial"/>
        </w:rPr>
        <w:br/>
        <w:t>летательных аппаратов. Суда всех государств также пользуются правом</w:t>
      </w:r>
      <w:r>
        <w:rPr>
          <w:rFonts w:ascii="Arial" w:hAnsi="Arial" w:cs="Arial"/>
        </w:rPr>
        <w:br/>
        <w:t>мирного прохода через архипелажные воды при условии соблюдения правил</w:t>
      </w:r>
      <w:r>
        <w:rPr>
          <w:rFonts w:ascii="Arial" w:hAnsi="Arial" w:cs="Arial"/>
        </w:rPr>
        <w:br/>
        <w:t>такого прохода.</w:t>
      </w:r>
    </w:p>
    <w:p w:rsidR="008A2E32" w:rsidRDefault="008A2E32">
      <w:pPr>
        <w:rPr>
          <w:rFonts w:ascii="Arial" w:hAnsi="Arial" w:cs="Arial"/>
        </w:rPr>
      </w:pP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pStyle w:val="2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Специализированное учреждение ООН</w:t>
      </w:r>
    </w:p>
    <w:p w:rsidR="008A2E32" w:rsidRDefault="009E66C8">
      <w:pPr>
        <w:pStyle w:val="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Специализированное учреждение ООН - самостоятельная международная организация, связанная с Организацией Объединенных Наций специальным соглашением о сотрудничестве. Специализированные учреждения создаются на основе межправительственных соглашений. </w:t>
      </w:r>
    </w:p>
    <w:p w:rsidR="008A2E32" w:rsidRDefault="009E66C8">
      <w:pPr>
        <w:pStyle w:val="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Дополнительно к специализированным учреждениям ООН причисляются Международное агентство по атомной энергии (МАГАТЭ), а также Всемирная организация по туризму (ВОТ). 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Всемирный банк, международная организация гражданской авиации, МОТ, МВФ, ФНЕСКО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pStyle w:val="1"/>
      </w:pPr>
      <w:r>
        <w:t>Дипломатическое право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Главная конвенция о дипломатических чиновниках 1926, Венская конвенция о дип сношениях 1961, конвенция о спец миссиях 1969, конвенция о представительствах государств в их отношениях с межд огр унивескального характера 1975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pStyle w:val="a4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Консульское право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1911 конвенция о консульских ф-ях,  гавайская конвенция о консульских чиновниках, 1963 венская конвенция о консульских чиновниках.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Органы внешних сношений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Внутригосударственные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40"/>
        <w:gridCol w:w="2175"/>
        <w:gridCol w:w="2325"/>
      </w:tblGrid>
      <w:tr w:rsidR="008A2E32">
        <w:trPr>
          <w:trHeight w:val="180"/>
        </w:trPr>
        <w:tc>
          <w:tcPr>
            <w:tcW w:w="4320" w:type="dxa"/>
            <w:gridSpan w:val="2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Внутригос</w:t>
            </w:r>
          </w:p>
        </w:tc>
        <w:tc>
          <w:tcPr>
            <w:tcW w:w="4500" w:type="dxa"/>
            <w:gridSpan w:val="2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зарубежные</w:t>
            </w:r>
          </w:p>
        </w:tc>
      </w:tr>
      <w:tr w:rsidR="008A2E32">
        <w:trPr>
          <w:trHeight w:val="180"/>
        </w:trPr>
        <w:tc>
          <w:tcPr>
            <w:tcW w:w="1980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Общей компетенции</w:t>
            </w:r>
          </w:p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(глава гос, парламент, правительство</w:t>
            </w:r>
          </w:p>
        </w:tc>
        <w:tc>
          <w:tcPr>
            <w:tcW w:w="2340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Органы спец компетенции (мин иностр дел,тамож комитет, погран служба, внешнеэконом связи и др.)</w:t>
            </w:r>
          </w:p>
        </w:tc>
        <w:tc>
          <w:tcPr>
            <w:tcW w:w="2175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Постоянные</w:t>
            </w:r>
          </w:p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(Дип предст, торг предст, консульские учреждения, пост предст при международных организация )</w:t>
            </w:r>
          </w:p>
        </w:tc>
        <w:tc>
          <w:tcPr>
            <w:tcW w:w="2325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Временные</w:t>
            </w:r>
          </w:p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(спец миссии, «бюро интересов»- м/у станами где нет дип. отношений, спец миссии)</w:t>
            </w:r>
          </w:p>
        </w:tc>
      </w:tr>
    </w:tbl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Виды дипломатич представительств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1 Посольство (посол)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2 Миссии (посланник)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3 иные офиц предст гот-в (нонсатура Ватикана в России)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Диплом классы и ранги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Отличия: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1 Классы уст межд правом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2 ранги уст внутр правом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3 классы не даются пожизненно, ориентированы на должность, ранги пожизненно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Классы: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-послы                /     Аккредитация,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-посланники      /     верительные грамоты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-поверенные в делах</w:t>
      </w:r>
    </w:p>
    <w:p w:rsidR="008A2E32" w:rsidRDefault="009E66C8">
      <w:pPr>
        <w:pStyle w:val="1"/>
      </w:pPr>
      <w:r>
        <w:t>Ранги</w:t>
      </w:r>
    </w:p>
    <w:tbl>
      <w:tblPr>
        <w:tblpPr w:leftFromText="180" w:rightFromText="180" w:vertAnchor="text" w:horzAnchor="page" w:tblpX="173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960"/>
        <w:gridCol w:w="3240"/>
      </w:tblGrid>
      <w:tr w:rsidR="008A2E32">
        <w:trPr>
          <w:trHeight w:val="1440"/>
        </w:trPr>
        <w:tc>
          <w:tcPr>
            <w:tcW w:w="2448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-атташе</w:t>
            </w:r>
          </w:p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 секретарь</w:t>
            </w:r>
          </w:p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секр 2 класса</w:t>
            </w:r>
          </w:p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 секр 1 класса</w:t>
            </w:r>
          </w:p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 секр 2 класса</w:t>
            </w:r>
          </w:p>
        </w:tc>
        <w:tc>
          <w:tcPr>
            <w:tcW w:w="3960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-/- 1 класса</w:t>
            </w:r>
          </w:p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2 класса</w:t>
            </w:r>
          </w:p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-/- 1 класса</w:t>
            </w:r>
          </w:p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-советник посланник</w:t>
            </w:r>
          </w:p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-черезв и полон посол 2 класса</w:t>
            </w:r>
          </w:p>
        </w:tc>
        <w:tc>
          <w:tcPr>
            <w:tcW w:w="3240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-/- 1 класса</w:t>
            </w:r>
          </w:p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черезв и полномочный посол РФ</w:t>
            </w:r>
          </w:p>
        </w:tc>
      </w:tr>
    </w:tbl>
    <w:p w:rsidR="008A2E32" w:rsidRDefault="009E66C8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Дип корпус </w:t>
      </w:r>
    </w:p>
    <w:p w:rsidR="008A2E32" w:rsidRDefault="009E66C8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1.- дип персонал и члены их семей 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2- совокупность глав диппредставительств.</w:t>
      </w:r>
    </w:p>
    <w:p w:rsidR="008A2E32" w:rsidRDefault="008A2E32">
      <w:pPr>
        <w:rPr>
          <w:rFonts w:ascii="Arial" w:hAnsi="Arial" w:cs="Arial"/>
          <w:lang w:val="en-US"/>
        </w:rPr>
      </w:pP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Дуайент – глава дип корпуса, обязательно имеет класс посла и дольше своих иностранных коллег работал в качестве посла в стане пребывания  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Функции Д. – защита всего дип корпуса, информация об обычаях и правилах прёма, дип этикет, собирает банкеты по поводу отъезда дипломатов на родину.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Порядок назначения и ф-ии главы представительства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1 Запрос агреманта (согласия) принять принимающей стороны. (письменно (с помощью нот – вербальная ( от третьего лица) личная (от первого лица), устно, смешанная).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2 назначение на должность внутри страны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3 вручение верительной грамоты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Способы запроса агреманта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1 ч/з рос представителя, вскоре покидающего свой срок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2 телефонный запрос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Дип иммунитет – здания и помещения, архивы, корреспонденция, средства передвижения, почта.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pStyle w:val="1"/>
      </w:pPr>
      <w:r>
        <w:t>Консулы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1 Ген консул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2 Консул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3 Вицеконсул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4 Консульский агент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Экзекватура</w:t>
      </w:r>
      <w:r>
        <w:rPr>
          <w:rFonts w:ascii="Arial" w:hAnsi="Arial" w:cs="Arial"/>
        </w:rPr>
        <w:t xml:space="preserve"> – как агремант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Право убежища</w:t>
      </w:r>
      <w:r>
        <w:rPr>
          <w:rFonts w:ascii="Arial" w:hAnsi="Arial" w:cs="Arial"/>
        </w:rPr>
        <w:t xml:space="preserve"> – понимается политическое  (территориальное, дипломатическое ( в здании миссий, военные самолеты и корабли, военные базы)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205"/>
      </w:tblGrid>
      <w:tr w:rsidR="008A2E32">
        <w:trPr>
          <w:trHeight w:val="180"/>
        </w:trPr>
        <w:tc>
          <w:tcPr>
            <w:tcW w:w="4155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Диплом убежище</w:t>
            </w:r>
          </w:p>
        </w:tc>
        <w:tc>
          <w:tcPr>
            <w:tcW w:w="5205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Временное укрытие</w:t>
            </w:r>
          </w:p>
        </w:tc>
      </w:tr>
      <w:tr w:rsidR="008A2E32">
        <w:trPr>
          <w:trHeight w:val="180"/>
        </w:trPr>
        <w:tc>
          <w:tcPr>
            <w:tcW w:w="4155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тех странах, которые признают этот институт (латиноамериканские)</w:t>
            </w:r>
          </w:p>
        </w:tc>
        <w:tc>
          <w:tcPr>
            <w:tcW w:w="5205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Повсеместно в случае необходимости</w:t>
            </w:r>
          </w:p>
        </w:tc>
      </w:tr>
      <w:tr w:rsidR="008A2E32">
        <w:trPr>
          <w:trHeight w:val="180"/>
        </w:trPr>
        <w:tc>
          <w:tcPr>
            <w:tcW w:w="4155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Можно обещать заранее</w:t>
            </w:r>
          </w:p>
        </w:tc>
        <w:tc>
          <w:tcPr>
            <w:tcW w:w="5205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8A2E32">
        <w:trPr>
          <w:trHeight w:val="180"/>
        </w:trPr>
        <w:tc>
          <w:tcPr>
            <w:tcW w:w="4155" w:type="dxa"/>
          </w:tcPr>
          <w:p w:rsidR="008A2E32" w:rsidRDefault="009E66C8">
            <w:pPr>
              <w:pStyle w:val="a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Имеет место дискриминация лица без угрозы жизни</w:t>
            </w:r>
          </w:p>
        </w:tc>
        <w:tc>
          <w:tcPr>
            <w:tcW w:w="5205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Угроза жизни налицо</w:t>
            </w:r>
          </w:p>
        </w:tc>
      </w:tr>
      <w:tr w:rsidR="008A2E32">
        <w:trPr>
          <w:trHeight w:val="180"/>
        </w:trPr>
        <w:tc>
          <w:tcPr>
            <w:tcW w:w="4155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Защищает лицо от юрисдикции гос пребывания на неогранич срок с последубщей переправкой в безопасное место</w:t>
            </w:r>
          </w:p>
        </w:tc>
        <w:tc>
          <w:tcPr>
            <w:tcW w:w="5205" w:type="dxa"/>
          </w:tcPr>
          <w:p w:rsidR="008A2E32" w:rsidRDefault="009E6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Защита лица на непродолжительный период</w:t>
            </w:r>
          </w:p>
        </w:tc>
      </w:tr>
    </w:tbl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Беженцы</w:t>
      </w:r>
      <w:r>
        <w:rPr>
          <w:rFonts w:ascii="Arial" w:hAnsi="Arial" w:cs="Arial"/>
        </w:rPr>
        <w:t xml:space="preserve"> – конвенционные, мандатные (курируются Управлением Верховного комиссара по делам беженцев)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Периодизация (придумано в 1973 году)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1 Предыстория межд права ( с 4 тыс до н э до середины 17 века)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а) от первого договора до падения римской империи 476 год н э 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б) от падения рима до вестфальского мирного трактата 1648 год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2 классическое МП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а) зарождение 1648-1789 Франц революция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б) развитие 1789-1919 версальско-вашингтонская правовая система, лига наций</w:t>
      </w:r>
    </w:p>
    <w:p w:rsidR="008A2E32" w:rsidRDefault="009E66C8">
      <w:pPr>
        <w:pStyle w:val="a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 переход от классического к современному международному 1919-1945</w:t>
      </w: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</w:rPr>
        <w:t>4 современное с 1945-…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МП</w:t>
      </w:r>
      <w:r>
        <w:rPr>
          <w:rFonts w:ascii="Arial" w:hAnsi="Arial" w:cs="Arial"/>
        </w:rPr>
        <w:t>- -</w:t>
      </w:r>
      <w:r>
        <w:rPr>
          <w:rFonts w:ascii="Arial" w:hAnsi="Arial" w:cs="Arial"/>
          <w:b/>
          <w:bCs/>
        </w:rPr>
        <w:t>особая правовая система</w:t>
      </w:r>
      <w:r>
        <w:rPr>
          <w:rFonts w:ascii="Arial" w:hAnsi="Arial" w:cs="Arial"/>
        </w:rPr>
        <w:t>, состоящая из договорных и обычных норм и принципов рег отношения м/у субъектами МП</w:t>
      </w:r>
    </w:p>
    <w:p w:rsidR="008A2E32" w:rsidRDefault="008A2E32">
      <w:pPr>
        <w:rPr>
          <w:rFonts w:ascii="Arial" w:hAnsi="Arial" w:cs="Arial"/>
        </w:rPr>
      </w:pPr>
    </w:p>
    <w:p w:rsidR="008A2E32" w:rsidRDefault="009E66C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Система МП</w:t>
      </w:r>
      <w:r>
        <w:rPr>
          <w:rFonts w:ascii="Arial" w:hAnsi="Arial" w:cs="Arial"/>
        </w:rPr>
        <w:t xml:space="preserve">- объективно существующая целостность согласованных взаимосвязанных элементов  </w:t>
      </w:r>
    </w:p>
    <w:p w:rsidR="008A2E32" w:rsidRDefault="008A2E32">
      <w:pPr>
        <w:pStyle w:val="a5"/>
        <w:rPr>
          <w:rFonts w:ascii="Arial" w:hAnsi="Arial" w:cs="Arial"/>
          <w:lang w:val="en-US"/>
        </w:rPr>
      </w:pPr>
    </w:p>
    <w:p w:rsidR="008A2E32" w:rsidRDefault="008A2E32">
      <w:pPr>
        <w:pStyle w:val="a5"/>
        <w:rPr>
          <w:rFonts w:ascii="Arial" w:hAnsi="Arial" w:cs="Arial"/>
          <w:b/>
          <w:bCs/>
          <w:lang w:val="en-US"/>
        </w:rPr>
      </w:pPr>
    </w:p>
    <w:p w:rsidR="008A2E32" w:rsidRDefault="009E66C8">
      <w:pPr>
        <w:pStyle w:val="a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ПРИНЦИПЫ МЧП</w:t>
      </w:r>
    </w:p>
    <w:p w:rsidR="008A2E32" w:rsidRDefault="009E66C8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8A2E32" w:rsidRDefault="009E66C8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1 Принцип уважения прав человека- запрещает торговлю человеческими органами, торговля людьми (детьми).</w:t>
      </w:r>
    </w:p>
    <w:p w:rsidR="008A2E32" w:rsidRDefault="009E66C8">
      <w:pPr>
        <w:pStyle w:val="a5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2. Принцип сотрудничества и взаимопомощи гос-в. Пример: запрещает спекулятивные сделки, сделки направленные на получение выгоды за счет бедствия другого гос-ва. </w:t>
      </w:r>
    </w:p>
    <w:p w:rsidR="008A2E32" w:rsidRDefault="009E66C8">
      <w:pPr>
        <w:pStyle w:val="a5"/>
        <w:rPr>
          <w:rFonts w:ascii="Arial" w:hAnsi="Arial" w:cs="Arial"/>
          <w:lang w:val="en-US"/>
        </w:rPr>
      </w:pPr>
      <w:r>
        <w:rPr>
          <w:rFonts w:ascii="Arial" w:hAnsi="Arial" w:cs="Arial"/>
        </w:rPr>
        <w:t>3. Принцип равноправия и уважения гос-ого суверенитета. Пример: гос-во не имеет права в одностороннем порядке вводить ограничения в области торговли, устанавливать необоснованные отказы для въезда иностранцев необходимо соблюдать традиции и обычаи одного гос-ва, если с ним поддерживаются добрые отношения.</w:t>
      </w:r>
    </w:p>
    <w:p w:rsidR="008A2E32" w:rsidRDefault="009E66C8">
      <w:pPr>
        <w:pStyle w:val="a5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4. Принцип приоритета общечеловеческих интересов. Пример: запретили использовать фреон при изготовлении холодильников, т.к. фреон разрушает озоновый слой планеты.</w:t>
      </w:r>
    </w:p>
    <w:p w:rsidR="008A2E32" w:rsidRDefault="009E66C8">
      <w:pPr>
        <w:pStyle w:val="a5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5. Принцип запрещения применения силы и угрозы силы. Запрещается применять силу для решения торговых споров, угрожать торговыми воинами.</w:t>
      </w:r>
    </w:p>
    <w:p w:rsidR="008A2E32" w:rsidRDefault="009E66C8">
      <w:pPr>
        <w:pStyle w:val="a5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6. Принцип запрещения дискриминации отдельных стран и народов – требует равного подхода к решению коллизионных споров в независимости от стран. </w:t>
      </w:r>
    </w:p>
    <w:p w:rsidR="008A2E32" w:rsidRDefault="009E66C8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7.Принцип добросовестного выполнения м/ународных обязательств.</w:t>
      </w:r>
    </w:p>
    <w:p w:rsidR="008A2E32" w:rsidRDefault="009E66C8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8. Принцип невмешательства во внутренние дела гос-ва. Запрещает навязывание одними гос-вами другим своих моделей экономического развития.</w:t>
      </w:r>
    </w:p>
    <w:p w:rsidR="008A2E32" w:rsidRDefault="009E66C8">
      <w:pPr>
        <w:jc w:val="both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. Сравнительный анализ: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860"/>
      </w:tblGrid>
      <w:tr w:rsidR="008A2E32">
        <w:tc>
          <w:tcPr>
            <w:tcW w:w="4428" w:type="dxa"/>
          </w:tcPr>
          <w:p w:rsidR="008A2E32" w:rsidRDefault="009E66C8">
            <w:pPr>
              <w:jc w:val="center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МПП</w:t>
            </w:r>
          </w:p>
        </w:tc>
        <w:tc>
          <w:tcPr>
            <w:tcW w:w="4860" w:type="dxa"/>
          </w:tcPr>
          <w:p w:rsidR="008A2E32" w:rsidRDefault="009E66C8">
            <w:pPr>
              <w:jc w:val="center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МЧП</w:t>
            </w:r>
          </w:p>
        </w:tc>
      </w:tr>
      <w:tr w:rsidR="008A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88" w:type="dxa"/>
            <w:gridSpan w:val="2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1. по предмету регулирования</w:t>
            </w:r>
          </w:p>
        </w:tc>
      </w:tr>
      <w:tr w:rsidR="008A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428" w:type="dxa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 xml:space="preserve">- объектом рег-ния явл-ся политич. отношения. </w:t>
            </w:r>
          </w:p>
        </w:tc>
        <w:tc>
          <w:tcPr>
            <w:tcW w:w="4860" w:type="dxa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- регул-ся отношения гр.-правового , социального и иного бытового хар-ра.</w:t>
            </w:r>
          </w:p>
        </w:tc>
      </w:tr>
      <w:tr w:rsidR="008A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88" w:type="dxa"/>
            <w:gridSpan w:val="2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2. по субъекту</w:t>
            </w:r>
          </w:p>
        </w:tc>
      </w:tr>
      <w:tr w:rsidR="008A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428" w:type="dxa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 xml:space="preserve">  - гос-во, м/ународные орг-ции, квази-гос-ва, народы.</w:t>
            </w:r>
          </w:p>
        </w:tc>
        <w:tc>
          <w:tcPr>
            <w:tcW w:w="4860" w:type="dxa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- юридические и физические лица.</w:t>
            </w:r>
          </w:p>
        </w:tc>
      </w:tr>
      <w:tr w:rsidR="008A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88" w:type="dxa"/>
            <w:gridSpan w:val="2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 xml:space="preserve">3. по методу правового регулирования </w:t>
            </w:r>
          </w:p>
        </w:tc>
      </w:tr>
      <w:tr w:rsidR="008A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428" w:type="dxa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- императивный метод</w:t>
            </w:r>
          </w:p>
        </w:tc>
        <w:tc>
          <w:tcPr>
            <w:tcW w:w="4860" w:type="dxa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- коллизионный метод: задача- правильное определение норм , необх-ых для регул-ия споров с иностранным элементом</w:t>
            </w:r>
          </w:p>
        </w:tc>
      </w:tr>
      <w:tr w:rsidR="008A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88" w:type="dxa"/>
            <w:gridSpan w:val="2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4. по действию в пространстве и по кругу лиц</w:t>
            </w:r>
          </w:p>
        </w:tc>
      </w:tr>
      <w:tr w:rsidR="008A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428" w:type="dxa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- нормы имеют глобальный хар-р действия и не ограничиваются</w:t>
            </w:r>
          </w:p>
        </w:tc>
        <w:tc>
          <w:tcPr>
            <w:tcW w:w="4860" w:type="dxa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- ограничивают круг стран участниц коллизионными привязками</w:t>
            </w:r>
          </w:p>
        </w:tc>
      </w:tr>
      <w:tr w:rsidR="008A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88" w:type="dxa"/>
            <w:gridSpan w:val="2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5. по структуре норм</w:t>
            </w:r>
          </w:p>
        </w:tc>
      </w:tr>
      <w:tr w:rsidR="008A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428" w:type="dxa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- применяют обычные нормы: гипотеза, диспозиция, санкция</w:t>
            </w:r>
          </w:p>
        </w:tc>
        <w:tc>
          <w:tcPr>
            <w:tcW w:w="4860" w:type="dxa"/>
          </w:tcPr>
          <w:p w:rsidR="008A2E32" w:rsidRDefault="009E66C8">
            <w:pPr>
              <w:jc w:val="both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- прмен-ся коллизион . нормы(объем и привязка- з-н какой страны решает вопросы урегулирования правоотношения.</w:t>
            </w:r>
          </w:p>
        </w:tc>
      </w:tr>
    </w:tbl>
    <w:p w:rsidR="008A2E32" w:rsidRDefault="008A2E32">
      <w:pPr>
        <w:rPr>
          <w:rFonts w:ascii="Arial" w:hAnsi="Arial" w:cs="Arial"/>
          <w:lang w:val="en-US"/>
        </w:rPr>
      </w:pPr>
    </w:p>
    <w:p w:rsidR="008A2E32" w:rsidRDefault="008A2E32">
      <w:pPr>
        <w:rPr>
          <w:rFonts w:ascii="Arial" w:hAnsi="Arial" w:cs="Arial"/>
          <w:lang w:val="en-US"/>
        </w:rPr>
      </w:pPr>
    </w:p>
    <w:p w:rsidR="008A2E32" w:rsidRDefault="008A2E32">
      <w:pPr>
        <w:rPr>
          <w:rFonts w:ascii="Arial" w:hAnsi="Arial" w:cs="Arial"/>
          <w:lang w:val="en-US"/>
        </w:rPr>
      </w:pPr>
    </w:p>
    <w:p w:rsidR="008A2E32" w:rsidRDefault="008A2E32">
      <w:pPr>
        <w:rPr>
          <w:rFonts w:ascii="Arial" w:hAnsi="Arial" w:cs="Arial"/>
          <w:lang w:val="en-US"/>
        </w:rPr>
      </w:pPr>
    </w:p>
    <w:p w:rsidR="008A2E32" w:rsidRDefault="008A2E32">
      <w:pPr>
        <w:rPr>
          <w:rFonts w:ascii="Arial" w:hAnsi="Arial" w:cs="Arial"/>
          <w:lang w:val="en-US"/>
        </w:rPr>
      </w:pPr>
    </w:p>
    <w:p w:rsidR="008A2E32" w:rsidRDefault="008A2E32">
      <w:pPr>
        <w:rPr>
          <w:rFonts w:ascii="Arial" w:hAnsi="Arial" w:cs="Arial"/>
          <w:lang w:val="en-US"/>
        </w:rPr>
      </w:pPr>
    </w:p>
    <w:p w:rsidR="008A2E32" w:rsidRDefault="008A2E32">
      <w:pPr>
        <w:rPr>
          <w:rFonts w:ascii="Arial" w:hAnsi="Arial" w:cs="Arial"/>
          <w:lang w:val="en-US"/>
        </w:rPr>
      </w:pPr>
    </w:p>
    <w:p w:rsidR="008A2E32" w:rsidRDefault="008A2E32">
      <w:pPr>
        <w:rPr>
          <w:rFonts w:ascii="Arial" w:hAnsi="Arial" w:cs="Arial"/>
          <w:lang w:val="en-US"/>
        </w:rPr>
      </w:pPr>
    </w:p>
    <w:p w:rsidR="008A2E32" w:rsidRDefault="009E66C8">
      <w:pPr>
        <w:pStyle w:val="1"/>
        <w:rPr>
          <w:b w:val="0"/>
          <w:lang w:val="en-US"/>
        </w:rPr>
      </w:pPr>
      <w:r>
        <w:rPr>
          <w:b w:val="0"/>
        </w:rPr>
        <w:t xml:space="preserve">Коллизионная норма – служит определителем, позволяющим выяснить правом какой страны или какая м/ународная норма д.б. использована для разрешения спорных правоотношений. </w:t>
      </w:r>
    </w:p>
    <w:p w:rsidR="008A2E32" w:rsidRDefault="009E66C8">
      <w:pPr>
        <w:pStyle w:val="1"/>
        <w:rPr>
          <w:b w:val="0"/>
        </w:rPr>
      </w:pPr>
      <w:r>
        <w:rPr>
          <w:b w:val="0"/>
          <w:u w:val="single"/>
        </w:rPr>
        <w:t>Структура</w:t>
      </w:r>
      <w:r>
        <w:rPr>
          <w:b w:val="0"/>
        </w:rPr>
        <w:t>: 1. Обычная норма состоит из гипотезы, диспозиции и санкции. – Гипотеза: называет регулируемое правоотношение; - Диспозиция: предусматривает описание; - Санкция: предусматривает наказание. 2. Коллизионная норма состоит : - объем: описывается характер спорных отношений; - привязка: какую норму какого гос-ва необходимо применить. Сама коллизионная норма не может служить инструментом решения возникшего спора</w:t>
      </w:r>
      <w:bookmarkStart w:id="0" w:name="_GoBack"/>
      <w:bookmarkEnd w:id="0"/>
    </w:p>
    <w:sectPr w:rsidR="008A2E32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6C8"/>
    <w:rsid w:val="008A2E32"/>
    <w:rsid w:val="009E66C8"/>
    <w:rsid w:val="00C5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F7FA-3126-47E3-8E90-C015D7E6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qFormat/>
    <w:pPr>
      <w:ind w:left="160"/>
      <w:outlineLvl w:val="1"/>
    </w:pPr>
    <w:rPr>
      <w:rFonts w:ascii="Tahoma" w:eastAsia="Arial Unicode MS" w:hAnsi="Tahoma" w:cs="Tahoma"/>
      <w:b/>
      <w:bCs/>
      <w:color w:val="000099"/>
      <w:sz w:val="22"/>
      <w:szCs w:val="22"/>
    </w:rPr>
  </w:style>
  <w:style w:type="paragraph" w:styleId="5">
    <w:name w:val="heading 5"/>
    <w:basedOn w:val="a"/>
    <w:qFormat/>
    <w:pPr>
      <w:ind w:left="320" w:right="160" w:hanging="160"/>
      <w:jc w:val="both"/>
      <w:outlineLvl w:val="4"/>
    </w:pPr>
    <w:rPr>
      <w:rFonts w:ascii="Tahoma" w:eastAsia="Arial Unicode MS" w:hAnsi="Tahoma" w:cs="Tahoma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Tahoma" w:hAnsi="Tahoma" w:cs="Tahoma" w:hint="default"/>
      <w:b/>
      <w:bCs/>
      <w:strike w:val="0"/>
      <w:dstrike w:val="0"/>
      <w:color w:val="0066CC"/>
      <w:sz w:val="20"/>
      <w:szCs w:val="20"/>
      <w:u w:val="none"/>
      <w:effect w:val="none"/>
    </w:rPr>
  </w:style>
  <w:style w:type="paragraph" w:styleId="a4">
    <w:name w:val="Normal (Web)"/>
    <w:basedOn w:val="a"/>
    <w:semiHidden/>
    <w:rPr>
      <w:rFonts w:ascii="Arial Unicode MS" w:eastAsia="Arial Unicode MS" w:hAnsi="Arial Unicode MS" w:cs="Arial Unicode MS"/>
    </w:rPr>
  </w:style>
  <w:style w:type="paragraph" w:styleId="a5">
    <w:name w:val="Body Text"/>
    <w:basedOn w:val="a"/>
    <w:semiHidden/>
    <w:pPr>
      <w:jc w:val="both"/>
    </w:pPr>
    <w:rPr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Архипелажные воды — это морские пространства государств-архипелагов,</vt:lpstr>
    </vt:vector>
  </TitlesOfParts>
  <Company>321</Company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Архипелажные воды — это морские пространства государств-архипелагов,</dc:title>
  <dc:subject/>
  <dc:creator>123</dc:creator>
  <cp:keywords/>
  <dc:description/>
  <cp:lastModifiedBy>admin</cp:lastModifiedBy>
  <cp:revision>2</cp:revision>
  <cp:lastPrinted>2004-10-26T06:58:00Z</cp:lastPrinted>
  <dcterms:created xsi:type="dcterms:W3CDTF">2014-04-19T10:18:00Z</dcterms:created>
  <dcterms:modified xsi:type="dcterms:W3CDTF">2014-04-19T10:18:00Z</dcterms:modified>
</cp:coreProperties>
</file>