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99" w:rsidRDefault="00FD1099">
      <w:pPr>
        <w:pStyle w:val="1"/>
        <w:spacing w:before="0" w:after="0"/>
        <w:ind w:left="1814" w:right="-1701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D1099" w:rsidRDefault="00FD1099">
      <w:pPr>
        <w:pStyle w:val="1"/>
        <w:ind w:left="1814" w:right="-170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права на Северо-западе Руси.</w:t>
      </w:r>
    </w:p>
    <w:p w:rsidR="00FD1099" w:rsidRDefault="00FD1099">
      <w:pPr>
        <w:pStyle w:val="2"/>
        <w:ind w:left="1814" w:right="-1701" w:firstLine="0"/>
        <w:rPr>
          <w:sz w:val="24"/>
          <w:szCs w:val="24"/>
        </w:rPr>
      </w:pPr>
    </w:p>
    <w:p w:rsidR="00FD1099" w:rsidRDefault="00FD1099">
      <w:pPr>
        <w:pStyle w:val="2"/>
        <w:ind w:left="1814" w:right="-1701" w:firstLine="0"/>
        <w:rPr>
          <w:sz w:val="24"/>
          <w:szCs w:val="24"/>
        </w:rPr>
      </w:pPr>
      <w:r>
        <w:rPr>
          <w:sz w:val="24"/>
          <w:szCs w:val="24"/>
        </w:rPr>
        <w:t xml:space="preserve">Источником права в регионе были: Русская правда, вечевое законодательство, договоры города с князьями, судебная практика, иностранное законодательство. В результате модификации </w:t>
      </w:r>
      <w:r>
        <w:rPr>
          <w:sz w:val="24"/>
          <w:szCs w:val="24"/>
          <w:lang w:val="en-US"/>
        </w:rPr>
        <w:t>XV</w:t>
      </w:r>
      <w:r>
        <w:rPr>
          <w:sz w:val="24"/>
          <w:szCs w:val="24"/>
        </w:rPr>
        <w:t xml:space="preserve"> века появилась Новгородская и Псковская судные грамоты.</w:t>
      </w:r>
    </w:p>
    <w:p w:rsidR="00FD1099" w:rsidRDefault="00FD1099">
      <w:pPr>
        <w:pStyle w:val="2"/>
        <w:ind w:left="1814" w:right="-1701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>Новгородской</w:t>
      </w:r>
      <w:r>
        <w:rPr>
          <w:sz w:val="24"/>
          <w:szCs w:val="24"/>
        </w:rPr>
        <w:t xml:space="preserve"> судной грамоты сохранился фрагмент, дающий представление о судоустройстве и судопроизводстве. Судебными правами обладали все органы власти и управления: вече, посадник, тысячник, князь, Боярский совет и т.д. Судебными полномочиями наделялись купеческие и цеховые корпорации (братчины). Судебными чинами были: дьяки, приставы, писцы, межники, подверники и другие.</w:t>
      </w:r>
    </w:p>
    <w:p w:rsidR="00FD1099" w:rsidRDefault="00FD1099">
      <w:pPr>
        <w:pStyle w:val="2"/>
        <w:ind w:left="1814" w:right="-1701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Псковская</w:t>
      </w:r>
      <w:r>
        <w:rPr>
          <w:sz w:val="24"/>
          <w:szCs w:val="24"/>
        </w:rPr>
        <w:t xml:space="preserve"> судная грамота 1461 г. состояла из 120 статей. По сравнению с Русской правдой в ней более обстоятельно регламентировались гражданско-правовые отношения к институту, обязательное право, судебное право, рассматриваются некоторые виды политических и государственных преступлений.</w:t>
      </w:r>
    </w:p>
    <w:p w:rsidR="00FD1099" w:rsidRDefault="00FD1099">
      <w:pPr>
        <w:pStyle w:val="2"/>
        <w:ind w:left="1814" w:right="-1701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Вещное право</w:t>
      </w:r>
      <w:r>
        <w:rPr>
          <w:sz w:val="24"/>
          <w:szCs w:val="24"/>
        </w:rPr>
        <w:t xml:space="preserve"> предусматривало деление вещей на недвижимые ("отчина") и движимые ("живот"), различало наследственное ("вотчина") условное землевладение. Были определены способы возникновения права собственности: истечение срока давности владения, переход по наследству, пожалованием.</w:t>
      </w:r>
    </w:p>
    <w:p w:rsidR="00FD1099" w:rsidRDefault="00FD1099">
      <w:pPr>
        <w:pStyle w:val="2"/>
        <w:ind w:left="1814" w:right="-1701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Обязательное право</w:t>
      </w:r>
      <w:r>
        <w:rPr>
          <w:sz w:val="24"/>
          <w:szCs w:val="24"/>
        </w:rPr>
        <w:t xml:space="preserve"> регламентировало договоры купли-продажи, дарения, займа, личного найма. Формы договора могли быть устной и письменной. Оформление осуществлялось в присутствии священника или свидетелей. При закреплении некоторых договоров требовался заклад, поручительство – если сумма менее одного рубля обязательное письменное оформление.</w:t>
      </w:r>
    </w:p>
    <w:p w:rsidR="00FD1099" w:rsidRDefault="00FD1099">
      <w:pPr>
        <w:pStyle w:val="2"/>
        <w:ind w:left="1814" w:right="-1701" w:firstLine="0"/>
        <w:rPr>
          <w:sz w:val="24"/>
          <w:szCs w:val="24"/>
        </w:rPr>
      </w:pPr>
      <w:r>
        <w:rPr>
          <w:sz w:val="24"/>
          <w:szCs w:val="24"/>
        </w:rPr>
        <w:t>ПСГ знает два вида наследственности: по закону и по завещанию. Завещание нуждалось в государственном утверждении. Прямо перечисления только наследники по закону.</w:t>
      </w:r>
    </w:p>
    <w:p w:rsidR="00FD1099" w:rsidRDefault="00FD1099">
      <w:pPr>
        <w:pStyle w:val="2"/>
        <w:ind w:left="1814" w:right="-1701" w:firstLine="0"/>
        <w:rPr>
          <w:sz w:val="24"/>
          <w:szCs w:val="24"/>
        </w:rPr>
      </w:pPr>
      <w:r>
        <w:rPr>
          <w:sz w:val="24"/>
          <w:szCs w:val="24"/>
        </w:rPr>
        <w:t>Закон знает следующие виды преступлений: против государства, против судебных планов, имущества, краже церковного имущества, поджог, конокрадство, грабеж, разбой.</w:t>
      </w:r>
    </w:p>
    <w:p w:rsidR="00FD1099" w:rsidRDefault="00FD1099">
      <w:pPr>
        <w:pStyle w:val="2"/>
        <w:ind w:left="1814" w:right="-1701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Судебное право</w:t>
      </w:r>
      <w:r>
        <w:rPr>
          <w:sz w:val="24"/>
          <w:szCs w:val="24"/>
        </w:rPr>
        <w:t xml:space="preserve"> регламентировано в ПСГ более обстоятельно чем в Русской правде. Роль судов усилилась: сохраняются упомянутые в Русской правде судебные доказательства, но появляются новые – судебный поединок и письменные доказательства. Возникает институт судов представляющих в судебном поединке, которыми могли пользоваться только женщины, подростки и старые люди. Рассмотренные судом для пересмотра не подлежащие.</w:t>
      </w:r>
      <w:bookmarkStart w:id="0" w:name="_GoBack"/>
      <w:bookmarkEnd w:id="0"/>
    </w:p>
    <w:sectPr w:rsidR="00FD1099">
      <w:pgSz w:w="11906" w:h="16838"/>
      <w:pgMar w:top="1134" w:right="1134" w:bottom="1134" w:left="1134" w:header="1134" w:footer="113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6EE"/>
    <w:rsid w:val="007866EE"/>
    <w:rsid w:val="009F767F"/>
    <w:rsid w:val="00F517F7"/>
    <w:rsid w:val="00F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5E01DC-E711-414B-9DE6-CA9DD14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</w:pPr>
    <w:rPr>
      <w:b/>
      <w:bCs/>
      <w:i/>
      <w:iCs/>
      <w:color w:val="800000"/>
      <w:sz w:val="22"/>
      <w:szCs w:val="22"/>
    </w:rPr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  <w:style w:type="paragraph" w:styleId="a6">
    <w:name w:val="Document Map"/>
    <w:basedOn w:val="a"/>
    <w:link w:val="a7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права на Северо-западе Руси</vt:lpstr>
    </vt:vector>
  </TitlesOfParts>
  <Company>Private User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права на Северо-западе Руси</dc:title>
  <dc:subject>Развитие права на Северо-западе Руси</dc:subject>
  <dc:creator>Gromov</dc:creator>
  <cp:keywords/>
  <dc:description>Развитие права на Северо-западе Руси</dc:description>
  <cp:lastModifiedBy>admin</cp:lastModifiedBy>
  <cp:revision>2</cp:revision>
  <dcterms:created xsi:type="dcterms:W3CDTF">2014-01-27T19:31:00Z</dcterms:created>
  <dcterms:modified xsi:type="dcterms:W3CDTF">2014-01-27T19:31:00Z</dcterms:modified>
</cp:coreProperties>
</file>