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DA" w:rsidRDefault="00EF64DA">
      <w:pPr>
        <w:pStyle w:val="1"/>
        <w:ind w:firstLine="567"/>
        <w:jc w:val="center"/>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6B14DA" w:rsidRDefault="006B14DA">
      <w:pPr>
        <w:ind w:firstLine="567"/>
        <w:jc w:val="center"/>
        <w:rPr>
          <w:rFonts w:ascii="Times New Roman" w:hAnsi="Times New Roman" w:cs="Times New Roman"/>
          <w:b/>
          <w:bCs/>
          <w:sz w:val="24"/>
          <w:szCs w:val="24"/>
        </w:rPr>
      </w:pPr>
    </w:p>
    <w:p w:rsidR="006B14DA" w:rsidRDefault="00EF64DA">
      <w:pPr>
        <w:ind w:firstLine="567"/>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6B14DA" w:rsidRDefault="006B14DA">
      <w:pPr>
        <w:ind w:firstLine="567"/>
        <w:jc w:val="center"/>
        <w:rPr>
          <w:rFonts w:ascii="Times New Roman" w:hAnsi="Times New Roman" w:cs="Times New Roman"/>
          <w:b/>
          <w:bCs/>
          <w:sz w:val="24"/>
          <w:szCs w:val="24"/>
        </w:rPr>
      </w:pPr>
    </w:p>
    <w:p w:rsidR="006B14DA" w:rsidRDefault="00EF64DA">
      <w:pPr>
        <w:ind w:firstLine="567"/>
        <w:jc w:val="center"/>
        <w:rPr>
          <w:rFonts w:ascii="Times New Roman" w:hAnsi="Times New Roman" w:cs="Times New Roman"/>
          <w:b/>
          <w:bCs/>
          <w:sz w:val="24"/>
          <w:szCs w:val="24"/>
        </w:rPr>
      </w:pPr>
      <w:r>
        <w:rPr>
          <w:rFonts w:ascii="Times New Roman" w:hAnsi="Times New Roman" w:cs="Times New Roman"/>
          <w:b/>
          <w:bCs/>
          <w:sz w:val="24"/>
          <w:szCs w:val="24"/>
        </w:rPr>
        <w:t>от 21.02.92 г. N 2395-I</w:t>
      </w:r>
    </w:p>
    <w:p w:rsidR="006B14DA" w:rsidRDefault="00EF64DA">
      <w:pPr>
        <w:ind w:firstLine="567"/>
        <w:jc w:val="center"/>
        <w:rPr>
          <w:rFonts w:ascii="Times New Roman" w:hAnsi="Times New Roman" w:cs="Times New Roman"/>
          <w:b/>
          <w:bCs/>
          <w:sz w:val="24"/>
          <w:szCs w:val="24"/>
        </w:rPr>
      </w:pPr>
      <w:r>
        <w:rPr>
          <w:rFonts w:ascii="Times New Roman" w:hAnsi="Times New Roman" w:cs="Times New Roman"/>
          <w:b/>
          <w:bCs/>
          <w:sz w:val="24"/>
          <w:szCs w:val="24"/>
        </w:rPr>
        <w:t>Москва, Дом Советов России</w:t>
      </w:r>
    </w:p>
    <w:p w:rsidR="006B14DA" w:rsidRDefault="006B14DA">
      <w:pPr>
        <w:ind w:firstLine="567"/>
        <w:jc w:val="center"/>
        <w:rPr>
          <w:rFonts w:ascii="Times New Roman" w:hAnsi="Times New Roman" w:cs="Times New Roman"/>
          <w:b/>
          <w:bCs/>
          <w:sz w:val="24"/>
          <w:szCs w:val="24"/>
        </w:rPr>
      </w:pPr>
    </w:p>
    <w:p w:rsidR="006B14DA" w:rsidRDefault="00EF64DA">
      <w:pPr>
        <w:ind w:firstLine="567"/>
        <w:jc w:val="center"/>
        <w:rPr>
          <w:rFonts w:ascii="Times New Roman" w:hAnsi="Times New Roman" w:cs="Times New Roman"/>
          <w:b/>
          <w:bCs/>
          <w:sz w:val="24"/>
          <w:szCs w:val="24"/>
        </w:rPr>
      </w:pPr>
      <w:r>
        <w:rPr>
          <w:rFonts w:ascii="Times New Roman" w:hAnsi="Times New Roman" w:cs="Times New Roman"/>
          <w:b/>
          <w:bCs/>
          <w:sz w:val="24"/>
          <w:szCs w:val="24"/>
        </w:rPr>
        <w:t>О НЕДРАХ</w:t>
      </w:r>
    </w:p>
    <w:p w:rsidR="006B14DA" w:rsidRDefault="006B14DA">
      <w:pPr>
        <w:ind w:firstLine="567"/>
        <w:jc w:val="both"/>
        <w:rPr>
          <w:rFonts w:ascii="Times New Roman" w:hAnsi="Times New Roman" w:cs="Times New Roman"/>
          <w:sz w:val="24"/>
          <w:szCs w:val="24"/>
        </w:rPr>
      </w:pPr>
    </w:p>
    <w:p w:rsidR="006B14DA" w:rsidRDefault="00EF64DA">
      <w:pPr>
        <w:ind w:firstLine="567"/>
        <w:jc w:val="both"/>
        <w:rPr>
          <w:rFonts w:ascii="Times New Roman" w:hAnsi="Times New Roman" w:cs="Times New Roman"/>
          <w:b/>
          <w:bCs/>
          <w:sz w:val="24"/>
          <w:szCs w:val="24"/>
        </w:rPr>
      </w:pPr>
      <w:r>
        <w:rPr>
          <w:rFonts w:ascii="Times New Roman" w:hAnsi="Times New Roman" w:cs="Times New Roman"/>
          <w:b/>
          <w:bCs/>
          <w:sz w:val="24"/>
          <w:szCs w:val="24"/>
        </w:rPr>
        <w:t>Статья 5. Компетенция органов местного самоуправления районов, городов в сфере регулирования отношений недропользования</w:t>
      </w:r>
    </w:p>
    <w:p w:rsidR="006B14DA" w:rsidRDefault="006B14DA">
      <w:pPr>
        <w:ind w:firstLine="567"/>
        <w:jc w:val="both"/>
        <w:rPr>
          <w:rFonts w:ascii="Times New Roman" w:hAnsi="Times New Roman" w:cs="Times New Roman"/>
          <w:sz w:val="24"/>
          <w:szCs w:val="24"/>
        </w:rPr>
      </w:pP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В компетенцию органов местного самоуправления районов, городов в сфере регулирования отношений недропользования входят:</w:t>
      </w: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 и отводе земельных участков;</w:t>
      </w: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2) развитие минерально-сырьевой базы для предприятий местной промышленности;</w:t>
      </w: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3) предоставление в соответствии с установленным порядком разрешений на разработку месторождений общераспространенных полезных ископаемых, а также на строительство подземных сооружений местного значения;</w:t>
      </w: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4) приостановление работ, связанных с пользованием недрами, на земельных участках в случае нарушения положений статьи 18 настоящего Закона;</w:t>
      </w: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6) введение ограничений на пользование участками недр на территориях населенных пунктов, пригородных зон, объектов промышленности, транспорта и связи в случаях, если это пользование может создать угрозу жизни и здоровью людей, нанести ущерб хозяйственным объектам или окружающей природной среде.</w:t>
      </w:r>
    </w:p>
    <w:p w:rsidR="006B14DA" w:rsidRDefault="006B14DA">
      <w:pPr>
        <w:ind w:firstLine="567"/>
        <w:jc w:val="both"/>
        <w:rPr>
          <w:rFonts w:ascii="Times New Roman" w:hAnsi="Times New Roman" w:cs="Times New Roman"/>
          <w:sz w:val="24"/>
          <w:szCs w:val="24"/>
        </w:rPr>
      </w:pPr>
    </w:p>
    <w:p w:rsidR="006B14DA" w:rsidRDefault="00EF64DA">
      <w:pPr>
        <w:pStyle w:val="2"/>
        <w:ind w:firstLine="567"/>
        <w:rPr>
          <w:rFonts w:ascii="Times New Roman" w:hAnsi="Times New Roman" w:cs="Times New Roman"/>
          <w:sz w:val="24"/>
          <w:szCs w:val="24"/>
        </w:rPr>
      </w:pPr>
      <w:r>
        <w:rPr>
          <w:rFonts w:ascii="Times New Roman" w:hAnsi="Times New Roman" w:cs="Times New Roman"/>
          <w:sz w:val="24"/>
          <w:szCs w:val="24"/>
        </w:rPr>
        <w:t>Статья 9. Пользователи недр</w:t>
      </w:r>
    </w:p>
    <w:p w:rsidR="006B14DA" w:rsidRDefault="006B14DA">
      <w:pPr>
        <w:ind w:firstLine="567"/>
        <w:jc w:val="both"/>
        <w:rPr>
          <w:rFonts w:ascii="Times New Roman" w:hAnsi="Times New Roman" w:cs="Times New Roman"/>
          <w:sz w:val="24"/>
          <w:szCs w:val="24"/>
        </w:rPr>
      </w:pP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Пользователями недр могут быть субъекты предпринимательской деятельности независимо от форм собственности, в том числе юридические лица и граждане других государств, если законодательством Российской Федерации и законодательством субъектов Российской Федерации они наделены правом заниматься соответствующим видом деятельности при пользовании недрами. Права и обязанности пользователя недр возникают с момента получения лицензии на пользование недрами. Пользователями недр для добычи радиоактивного сырья и захоронения радиоактивных отходов и токсичных веществ могут быть только государственные предприятия.</w:t>
      </w:r>
    </w:p>
    <w:p w:rsidR="006B14DA" w:rsidRDefault="006B14DA">
      <w:pPr>
        <w:ind w:firstLine="567"/>
        <w:jc w:val="both"/>
        <w:rPr>
          <w:rFonts w:ascii="Times New Roman" w:hAnsi="Times New Roman" w:cs="Times New Roman"/>
          <w:sz w:val="24"/>
          <w:szCs w:val="24"/>
        </w:rPr>
      </w:pPr>
    </w:p>
    <w:p w:rsidR="006B14DA" w:rsidRDefault="00EF64DA">
      <w:pPr>
        <w:pStyle w:val="2"/>
        <w:ind w:firstLine="567"/>
        <w:rPr>
          <w:rFonts w:ascii="Times New Roman" w:hAnsi="Times New Roman" w:cs="Times New Roman"/>
          <w:sz w:val="24"/>
          <w:szCs w:val="24"/>
        </w:rPr>
      </w:pPr>
      <w:r>
        <w:rPr>
          <w:rFonts w:ascii="Times New Roman" w:hAnsi="Times New Roman" w:cs="Times New Roman"/>
          <w:sz w:val="24"/>
          <w:szCs w:val="24"/>
        </w:rPr>
        <w:t>Статья 11. Лицензия на пользование недрами</w:t>
      </w:r>
    </w:p>
    <w:p w:rsidR="006B14DA" w:rsidRDefault="006B14DA">
      <w:pPr>
        <w:ind w:firstLine="567"/>
        <w:jc w:val="both"/>
        <w:rPr>
          <w:rFonts w:ascii="Times New Roman" w:hAnsi="Times New Roman" w:cs="Times New Roman"/>
          <w:sz w:val="24"/>
          <w:szCs w:val="24"/>
        </w:rPr>
      </w:pP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 недр в пользование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Лицензия является документом, удостоверяющим право ее владельца пользования участком недр в определенных границах в соответствии с указанной целью в течение установленного срока при соблюдении им заранее оговоренных условий. Между уполномоченными на то органами государственной власти и владельцем лицензии может быть заключен договор, устанавливающий конкретные условия, связанные с пользованием недрами. 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6B14DA" w:rsidRDefault="00EF64DA">
      <w:pPr>
        <w:ind w:firstLine="567"/>
        <w:jc w:val="both"/>
        <w:rPr>
          <w:rFonts w:ascii="Times New Roman" w:hAnsi="Times New Roman" w:cs="Times New Roman"/>
          <w:sz w:val="24"/>
          <w:szCs w:val="24"/>
        </w:rPr>
      </w:pPr>
      <w:r>
        <w:rPr>
          <w:rFonts w:ascii="Times New Roman" w:hAnsi="Times New Roman" w:cs="Times New Roman"/>
          <w:sz w:val="24"/>
          <w:szCs w:val="24"/>
        </w:rPr>
        <w:t>Допускается предоставление лицензий на несколько видов пользования недрами. Предоставление лицензий на пользование недрами осуществляется при наличии предварительного согласия органа управления земельными ресурсами либо собственника земли на отвод соответствующего земельного участка для целей недропользования. Отвод земельного участка в окончательных границах и оформление земельных прав пользователя недр осуществляются в порядке, предусмотренном земельным законодательством, после утверждения проекта работ по недропользованию.</w:t>
      </w:r>
      <w:bookmarkStart w:id="0" w:name="_GoBack"/>
      <w:bookmarkEnd w:id="0"/>
    </w:p>
    <w:sectPr w:rsidR="006B14DA">
      <w:pgSz w:w="11906" w:h="16838" w:code="9"/>
      <w:pgMar w:top="1134" w:right="1134" w:bottom="1134" w:left="1134"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4DA"/>
    <w:rsid w:val="006B14DA"/>
    <w:rsid w:val="00E821A5"/>
    <w:rsid w:val="00EF6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9CA95F-9D18-4B69-BAE4-FC323CCC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rPr>
  </w:style>
  <w:style w:type="paragraph" w:styleId="1">
    <w:name w:val="heading 1"/>
    <w:basedOn w:val="a"/>
    <w:next w:val="a"/>
    <w:link w:val="10"/>
    <w:uiPriority w:val="99"/>
    <w:qFormat/>
    <w:pPr>
      <w:keepNext/>
      <w:outlineLvl w:val="0"/>
    </w:pPr>
    <w:rPr>
      <w:b/>
      <w:bCs/>
      <w:sz w:val="18"/>
      <w:szCs w:val="18"/>
    </w:rPr>
  </w:style>
  <w:style w:type="paragraph" w:styleId="2">
    <w:name w:val="heading 2"/>
    <w:basedOn w:val="a"/>
    <w:next w:val="a"/>
    <w:link w:val="20"/>
    <w:uiPriority w:val="99"/>
    <w:qFormat/>
    <w:pPr>
      <w:keepNext/>
      <w:jc w:val="both"/>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3260</Characters>
  <Application>Microsoft Office Word</Application>
  <DocSecurity>0</DocSecurity>
  <Lines>27</Lines>
  <Paragraphs>7</Paragraphs>
  <ScaleCrop>false</ScaleCrop>
  <Company>ЕРОФЕЕВ Ко.</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ПРЕЗИДЕНТ РОССИЙСКОЙ ФЕДЕРАЦИИ</dc:title>
  <dc:subject/>
  <dc:creator>Андрей ЕРОФЕЕВ</dc:creator>
  <cp:keywords/>
  <dc:description/>
  <cp:lastModifiedBy>admin</cp:lastModifiedBy>
  <cp:revision>2</cp:revision>
  <dcterms:created xsi:type="dcterms:W3CDTF">2014-01-30T22:55:00Z</dcterms:created>
  <dcterms:modified xsi:type="dcterms:W3CDTF">2014-01-30T22:55:00Z</dcterms:modified>
</cp:coreProperties>
</file>