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AF" w:rsidRPr="00D52D3D" w:rsidRDefault="000F2CAF" w:rsidP="000F2CAF">
      <w:pPr>
        <w:spacing w:before="120"/>
        <w:jc w:val="center"/>
        <w:rPr>
          <w:b/>
          <w:bCs/>
          <w:sz w:val="32"/>
          <w:szCs w:val="32"/>
        </w:rPr>
      </w:pPr>
      <w:r w:rsidRPr="00D52D3D">
        <w:rPr>
          <w:b/>
          <w:bCs/>
          <w:sz w:val="32"/>
          <w:szCs w:val="32"/>
        </w:rPr>
        <w:t>Соглашение о порядке разрешения споров, связанных с осуществлением хозяйственной деятельности</w:t>
      </w:r>
    </w:p>
    <w:p w:rsidR="000F2CAF" w:rsidRDefault="000F2CAF" w:rsidP="000F2CAF">
      <w:pPr>
        <w:spacing w:before="120"/>
        <w:ind w:firstLine="567"/>
        <w:jc w:val="both"/>
      </w:pPr>
      <w:r w:rsidRPr="008A1A34">
        <w:t>(Киев, 20 марта 1992 г.)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Правительства государств - участников Содружества Независимых Государств,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придавая важное значение развитию сотрудничества в области разрешения связанных с осуществлением хозяйственной деятельности споров между субъектами, находящимися в разных государствах - участниках Содружества Независимых Государств,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исходя из необходимости обеспечения всем хозяйствующим субъектам равных возможностей для защиты своих прав и законных интересов,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согласились о нижеследующем: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Статья 1</w:t>
      </w:r>
    </w:p>
    <w:p w:rsidR="000F2CAF" w:rsidRDefault="000F2CAF" w:rsidP="000F2CAF">
      <w:pPr>
        <w:spacing w:before="120"/>
        <w:ind w:firstLine="567"/>
        <w:jc w:val="both"/>
      </w:pPr>
      <w:r w:rsidRPr="008A1A34">
        <w:t>Настоящее Соглашение регулирует вопросы разрешения дел, вытекающих из договорных и иных гражданско-правовых отношений между хозяйствующими субъектами, из их отношений с государственными и иными органами, а также исполнения решений по ним.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Статья 2</w:t>
      </w:r>
    </w:p>
    <w:p w:rsidR="000F2CAF" w:rsidRDefault="000F2CAF" w:rsidP="000F2CAF">
      <w:pPr>
        <w:spacing w:before="120"/>
        <w:ind w:firstLine="567"/>
        <w:jc w:val="both"/>
      </w:pPr>
      <w:r w:rsidRPr="008A1A34">
        <w:t>Для целей настоящего соглашения под хозяйствующими субъектами понимаются предприятия, их объединения, организации любых организационно-правовых форм, а также граждане, обладающие статусом предпринимателя в соответствии с законодательством, действующим на территории государств - участников Содружества Независимых Государств, и их объединения.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Статья 3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Хозяйствующие субъекты каждого из государств - участников Содружества Независимых Государств пользуются на территории другого государства - участника Содружества Независимых Государств правовой и судебной защитой своих имущественных прав и законных интересов, равной с хозяйствующими субъектами данного государства.</w:t>
      </w:r>
    </w:p>
    <w:p w:rsidR="000F2CAF" w:rsidRDefault="000F2CAF" w:rsidP="000F2CAF">
      <w:pPr>
        <w:spacing w:before="120"/>
        <w:ind w:firstLine="567"/>
        <w:jc w:val="both"/>
      </w:pPr>
      <w:r w:rsidRPr="008A1A34">
        <w:t>Хозяйствующие субъекты каждого государства - участника Содружества Независимых Государств имеют на территории других государств - участников Содружества Независимых Государств право беспрепятственно обращаться в суды, арбитражные (хозяйственные) суды, третейские суды и другие органы, к компетенции которых относится разрешение дел, указанных в статье 1 настоящего Соглашения /в дальнейшем - компетентные суды/, могут выступать в них, возбуждать ходатайства, предъявлять иски и осуществлять иные процессуальные действия.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Статья 4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1. Компетентный суд государства - участника Содружества Независимых Государств вправе рассматривать упомянутые в статье 1 настоящего Соглашения споры, если на территории данного государства - участника Содружества Независимых Государств: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а) ответчик имел постоянное место жительства или место нахождения на день предъявления иска.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Если в деле участвуют несколько ответчиков, находящихся на территории разных государств - участников Содружества, спор рассматривается по месту нахождения любого ответчика по выбору истца;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б) осуществляется торговая, промышленная или иная хозяйственная деятельность предприятия /филиала/ ответчика;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в) исполнено или должно быть полностью или частично исполнено обязательство из договора, являющееся предметом спора;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г) имело место действие или иное обстоятельство, послужившее основанием для требования о возмещении вреда;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д) имеет постоянное место жительства или место нахождения истец по иску о защите деловой репутации;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е) находится контрагент-поставщик, подрядчик или оказывающий услуги /выполняющий работы/ и спор касается заключения, изменения и расторжения договоров.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2. Компетентные суды государств - участников Содружества Независимых Государств рассматривают дела и в других случаях, если об этом имеется письменное соглашение Сторон о передаче спора этому суду.</w:t>
      </w:r>
    </w:p>
    <w:p w:rsidR="000F2CAF" w:rsidRDefault="000F2CAF" w:rsidP="000F2CAF">
      <w:pPr>
        <w:spacing w:before="120"/>
        <w:ind w:firstLine="567"/>
        <w:jc w:val="both"/>
      </w:pPr>
      <w:r w:rsidRPr="008A1A34">
        <w:t>При наличии такого соглашения суд другого государства - участника Содружества прекращает производство дел по заявлению ответчика, если такое заявление сделано до принятия решения по делу.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3. Иски субъектов хозяйствования о праве собственности на недвижимое имущество рассматриваются исключительно судом государства - участника Содружества Независимых Государств, на территории которого находится имущество.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4. Дела о признании недействительными полностью или частично не имеющих нормативного характера актов государственных и иных органов, а также о возмещении убытков, причиненных хозяйствующим субъектам такими актами или возникших вследствие ненадлежащего исполнения указанными органами своих обязанностей по отношению к хозяйствующим субъектам, рассматриваются исключительно судом по месту нахождения указанного органа.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Указанная в пунктах 3 и 4 компетенция судов не может быть изменена соглашением Сторон.</w:t>
      </w:r>
    </w:p>
    <w:p w:rsidR="000F2CAF" w:rsidRDefault="000F2CAF" w:rsidP="000F2CAF">
      <w:pPr>
        <w:spacing w:before="120"/>
        <w:ind w:firstLine="567"/>
        <w:jc w:val="both"/>
      </w:pPr>
      <w:r w:rsidRPr="008A1A34">
        <w:t>5. Встречный иск и требование о зачете, вытекающее из того же правоотношения, что и основной иск, подлежат рассмотрению в том суде, который рассматривает основной иск.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Статья 5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Компетентные суды и иные органы государств - участников Содружества Независимых Государств обязуются оказывать взаимную правовую помощь.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Взаимное оказание правовой помощи включает вручение и пересылку документов и выполнение процессуальных действий, в частности, проведение экспертизы, заслушивание Сторон, свидетелей, экспертов и других лиц.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При оказании правовой помощи компетентные суды и иные органы государств - участников Содружества Независимых Государств сносятся друг с другом непосредственно.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При исполнении поручения об оказании правовой помощи компетентные суды и иные органы, у которых испрашивается помощь, применяют законодательство своего государства.</w:t>
      </w:r>
    </w:p>
    <w:p w:rsidR="000F2CAF" w:rsidRDefault="000F2CAF" w:rsidP="000F2CAF">
      <w:pPr>
        <w:spacing w:before="120"/>
        <w:ind w:firstLine="567"/>
        <w:jc w:val="both"/>
      </w:pPr>
      <w:r w:rsidRPr="008A1A34">
        <w:t>При обращении об оказании правовой помощи и исполнении решений прилагаемые документы излагаются на языке запрашивающего государства или на русском языке.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Статья 6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Документы, выданные или засвидетельствованные учреждением или специально уполномоченным лицом в пределах их компетенции по установленной форме и скрепленные официальной печатью на территории одного из государств - участников Содружества Независимых Государств, принимаются на территории других государств - участников Содружества Независимых Государств без какого-либо специального удостоверения.</w:t>
      </w:r>
    </w:p>
    <w:p w:rsidR="000F2CAF" w:rsidRDefault="000F2CAF" w:rsidP="000F2CAF">
      <w:pPr>
        <w:spacing w:before="120"/>
        <w:ind w:firstLine="567"/>
        <w:jc w:val="both"/>
      </w:pPr>
      <w:r w:rsidRPr="008A1A34">
        <w:t>Документы, которые на территории одного из государств - участников Содружества Независимых Государств рассматриваются как официальные документы, пользуются на территории других государств - участников Содружества доказательной силой официальных документов.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Статья 7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См. также Соглашение о порядке взаимного исполнения решений арбитражных, хозяйственных и экономических судов на территориях государств - участников Содружества (Москва, 6 марта 1998 г.)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Государства - участники Содружества Независимых Государств взаимно признают и исполняют вступившие в законную силу решения компетентных судов.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Решения, вынесенные компетентными судами одного государства - участника Содружества Независимых Государств, подлежат исполнению на территории других государств - участников Содружества Независимых Государств.</w:t>
      </w:r>
    </w:p>
    <w:p w:rsidR="000F2CAF" w:rsidRDefault="000F2CAF" w:rsidP="000F2CAF">
      <w:pPr>
        <w:spacing w:before="120"/>
        <w:ind w:firstLine="567"/>
        <w:jc w:val="both"/>
      </w:pPr>
      <w:r w:rsidRPr="008A1A34">
        <w:t>Решения, вынесенные компетентным судом одного государства - участника Содружества Независимых Государств в части обращения взыскания на имущество ответчика, подлежат исполнению на территории другого государства - участника Содружества Независимых Государств органами, назначенными судом либо определенными законодательством этого государства.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Статья 8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Приведение в исполнение решения производится по ходатайству заинтересованной Стороны.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К ходатайству прилагаются: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должным образом заверенная копия решения, о принудительном исполнении которого возбуждено ходатайство;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официальный документ о том, что решение вступило в законную силу, если это не видно из текста самого решения;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доказательства извещения другой Стороны о процессе;</w:t>
      </w:r>
    </w:p>
    <w:p w:rsidR="000F2CAF" w:rsidRDefault="000F2CAF" w:rsidP="000F2CAF">
      <w:pPr>
        <w:spacing w:before="120"/>
        <w:ind w:firstLine="567"/>
        <w:jc w:val="both"/>
      </w:pPr>
      <w:r w:rsidRPr="008A1A34">
        <w:t>исполнительный документ.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Статья 9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В приведении в исполнение решения может быть отказано по просьбе Стороны, против которой оно направлено, только если эта Сторона представит компетентному суду по месту, где испрашивается приведение в исполнение, доказательства того, что: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а) судом запрашиваемого государства - участника Содружества Независимых Государств ранее вынесено вступившее в законную силу решение по делу между теми же Сторонами, о том же предмете и по тому же основанию;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б) имеется признанное решение компетентного суда третьего государства - участника Содружества Независимых Государств либо государства, не являющегося членом Содружества, по спору между теми же Сторонами, о том же предмете и по тому же основанию;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в) спор в соответствии с настоящим Соглашением разрешен некомпетентным судом;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г) другая Сторона не была извещена о процессе;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д) истек трехгодичный срок давности предъявления решения к принудительному исполнению.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Статья 10</w:t>
      </w:r>
    </w:p>
    <w:p w:rsidR="000F2CAF" w:rsidRDefault="000F2CAF" w:rsidP="000F2CAF">
      <w:pPr>
        <w:spacing w:before="120"/>
        <w:ind w:firstLine="567"/>
        <w:jc w:val="both"/>
      </w:pPr>
      <w:r w:rsidRPr="008A1A34">
        <w:t>Высшие судебные органы государств - участников Содружества Независимых Государств регулируют спорные вопросы, возникающие в связи с приведением в исполнение решений компетентных судов.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Статья 11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Гражданское законодательство одного государства - участника Содружества Независимых Государств применяется на территории другого государства - участника Содружества Независимых Государств согласно следующим правилам: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а) гражданская правоспособность и дееспособность юридических лиц и предпринимателей определяется по законодательству государства - участника Содружества Независимых Государств, на территории которого учреждено юридическое лицо, зарегистрирован предприниматель;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б) к отношениям, вытекающим из права собственности, применяется законодательство места нахождения имущества. Право собственности на транспортные средства, подлежащие внесению в государственные реестры, определяется по законодательству государства, где транспортное средство внесено в реестр;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в) возникновение и прекращение права собственности или иного вещного права на имущество определяется по законодательству государства, на территории которого имущество находилось в момент, когда имело место действие или иное обстоятельство, послужившее основанием возникновения или прекращения такого права.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Возникновение и прекращение права собственности или иного вещного права на имущество, являющееся предметом сделки, определяется по законодательству места совершения сделки, если иное не предусмотрено соглашением Сторон;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г) форма сделки определяется по законодательству места ее совершения. Форма сделок по поводу строений, другого недвижимого имущества и прав на него определяется по законодательству места нахождения такого имущества;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д) форма и срок действия доверенности определяются по законодательству государства, на территории которого выдана доверенность;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е) права и обязанности Сторон по сделке определяются по законодательству места совершения, если иное не предусмотрено соглашением Сторон;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ж) права и обязанности Сторон по обязательствам, возникающим вследствие причинения вреда, определяются по законодательству государства, где имело место действие или иное обстоятельство, послужившее основанием для требования о возмещении вреда.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Это законодательство не применяется, если действие или иное обстоятельство, послужившее основанием для требования о возмещении вреда, по законодательству места рассмотрения спора не является противоправным;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з) вопросы исковой давности разрешаются по законодательству государств, применяемому для регулирования соответствующего отношения.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Статья 12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Высшие судебные органы и Министерства юстиции государств - участников Содружества Независимых Государств представляют друг другу по просьбе аналогичных органов другой Стороны сведения о действующем или действовавшем в их государствах законодательстве и практике его применения.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Статья 13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Настоящее Соглашение открыто для подписания государствами - участниками Содружества Независимых Государств и подлежит ратификации. Оно вступает в силу после его ратификации не менее чем тремя государствами - участниками Содружества со дня сдачи третьей ратификационной грамоты государству-депозитарию. Для государств, ратифицировавших Соглашение позднее, оно вступает в силу со дня сдачи на хранение их ратификационных грамот.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Совершено в городе Киеве 20 марта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За Правительство</w:t>
      </w:r>
      <w:r>
        <w:t xml:space="preserve"> </w:t>
      </w:r>
      <w:r w:rsidRPr="008A1A34">
        <w:t>За Правительство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Азербайджанской Республики</w:t>
      </w:r>
      <w:r>
        <w:t xml:space="preserve"> </w:t>
      </w:r>
      <w:r w:rsidRPr="008A1A34">
        <w:t>Российской Федерации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/ подпись /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За Правительство</w:t>
      </w:r>
      <w:r>
        <w:t xml:space="preserve"> </w:t>
      </w:r>
      <w:r w:rsidRPr="008A1A34">
        <w:t>За Правительство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Республики Армения</w:t>
      </w:r>
      <w:r>
        <w:t xml:space="preserve"> </w:t>
      </w:r>
      <w:r w:rsidRPr="008A1A34">
        <w:t>Республики Таджикистан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/ подпись /</w:t>
      </w:r>
      <w:r>
        <w:t xml:space="preserve"> </w:t>
      </w:r>
      <w:r w:rsidRPr="008A1A34">
        <w:t>/ подпись /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За Правительство</w:t>
      </w:r>
      <w:r>
        <w:t xml:space="preserve"> </w:t>
      </w:r>
      <w:r w:rsidRPr="008A1A34">
        <w:t>За Правительство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Республики Беларусь</w:t>
      </w:r>
      <w:r>
        <w:t xml:space="preserve"> </w:t>
      </w:r>
      <w:r w:rsidRPr="008A1A34">
        <w:t>Туркменистана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/ подпись /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За Правительство</w:t>
      </w:r>
      <w:r>
        <w:t xml:space="preserve"> </w:t>
      </w:r>
      <w:r w:rsidRPr="008A1A34">
        <w:t>За Правительство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Республики Казахстан</w:t>
      </w:r>
      <w:r>
        <w:t xml:space="preserve"> </w:t>
      </w:r>
      <w:r w:rsidRPr="008A1A34">
        <w:t>Республики Узбекистан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/ подпись /</w:t>
      </w:r>
      <w:r>
        <w:t xml:space="preserve"> </w:t>
      </w:r>
      <w:r w:rsidRPr="008A1A34">
        <w:t>/ подпись /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За Правительство</w:t>
      </w:r>
      <w:r>
        <w:t xml:space="preserve"> </w:t>
      </w:r>
      <w:r w:rsidRPr="008A1A34">
        <w:t>За Правительство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Кыргызской Республики</w:t>
      </w:r>
      <w:r>
        <w:t xml:space="preserve"> </w:t>
      </w:r>
      <w:r w:rsidRPr="008A1A34">
        <w:t>Украины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/ подпись /</w:t>
      </w:r>
      <w:r>
        <w:t xml:space="preserve"> </w:t>
      </w:r>
      <w:r w:rsidRPr="008A1A34">
        <w:t>/ подпись /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За Правительство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Республики Молдова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/ подпись /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Киев - 20.03.92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Уведомление Азербайджанской Республики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Настоящим подтверждается, что Азербайджанская Республика присоединяется к Соглашению о порядке разрешения споров, связанных с осуществлением хозяйственной деятельности, принятому на заседании Совета глав правительств Содружества Независимых Государств в г. Киеве 20 марта 1992 года.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Совершено в г. Баку 26 марта 1994 года.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Премьер-министр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Азербайджанской Республики</w:t>
      </w:r>
      <w:r>
        <w:t xml:space="preserve"> </w:t>
      </w:r>
      <w:r w:rsidRPr="008A1A34">
        <w:t>С.Д.Гусейнов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Соглашение ратифицировано постановлением ВС РФ от 9 октября 1992 г. N 3620-1</w:t>
      </w:r>
    </w:p>
    <w:p w:rsidR="000F2CAF" w:rsidRPr="008A1A34" w:rsidRDefault="000F2CAF" w:rsidP="000F2CAF">
      <w:pPr>
        <w:spacing w:before="120"/>
        <w:ind w:firstLine="567"/>
        <w:jc w:val="both"/>
      </w:pPr>
      <w:r w:rsidRPr="008A1A34">
        <w:t>О сроках ратификации настоящего Соглашения государствами СНГ см. письмо Высшего Арбитражного Суда РФ от 21 ноября 1994 г. N ОМ-341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CAF"/>
    <w:rsid w:val="00002B5A"/>
    <w:rsid w:val="000F2CAF"/>
    <w:rsid w:val="0010437E"/>
    <w:rsid w:val="00316F32"/>
    <w:rsid w:val="00616072"/>
    <w:rsid w:val="006A5004"/>
    <w:rsid w:val="00710178"/>
    <w:rsid w:val="0081563E"/>
    <w:rsid w:val="008A1A34"/>
    <w:rsid w:val="008B35EE"/>
    <w:rsid w:val="00905CC1"/>
    <w:rsid w:val="00A10BFD"/>
    <w:rsid w:val="00B42C45"/>
    <w:rsid w:val="00B47B6A"/>
    <w:rsid w:val="00C30479"/>
    <w:rsid w:val="00D5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B56993-1C6B-481D-9A6A-51F338C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A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F2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</Words>
  <Characters>10914</Characters>
  <Application>Microsoft Office Word</Application>
  <DocSecurity>0</DocSecurity>
  <Lines>90</Lines>
  <Paragraphs>25</Paragraphs>
  <ScaleCrop>false</ScaleCrop>
  <Company>Home</Company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порядке разрешения споров, связанных с осуществлением хозяйственной деятельности</dc:title>
  <dc:subject/>
  <dc:creator>User</dc:creator>
  <cp:keywords/>
  <dc:description/>
  <cp:lastModifiedBy>admin</cp:lastModifiedBy>
  <cp:revision>2</cp:revision>
  <dcterms:created xsi:type="dcterms:W3CDTF">2014-02-18T00:57:00Z</dcterms:created>
  <dcterms:modified xsi:type="dcterms:W3CDTF">2014-02-18T00:57:00Z</dcterms:modified>
</cp:coreProperties>
</file>