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06" w:rsidRPr="00692524" w:rsidRDefault="00B30706" w:rsidP="00B30706">
      <w:pPr>
        <w:spacing w:before="120"/>
        <w:jc w:val="center"/>
        <w:rPr>
          <w:b/>
          <w:bCs/>
          <w:sz w:val="32"/>
          <w:szCs w:val="32"/>
        </w:rPr>
      </w:pPr>
      <w:r w:rsidRPr="00692524">
        <w:rPr>
          <w:b/>
          <w:bCs/>
          <w:sz w:val="32"/>
          <w:szCs w:val="32"/>
        </w:rPr>
        <w:t>Язвенная болезнь желудка и двенадцатиперстной кишки</w:t>
      </w:r>
    </w:p>
    <w:p w:rsidR="00B30706" w:rsidRPr="00BC14BA" w:rsidRDefault="00B30706" w:rsidP="00B30706">
      <w:pPr>
        <w:spacing w:before="120"/>
        <w:jc w:val="center"/>
      </w:pPr>
      <w:r w:rsidRPr="00BC14BA">
        <w:t xml:space="preserve">I. </w:t>
      </w:r>
      <w:r w:rsidRPr="00692524">
        <w:rPr>
          <w:b/>
          <w:bCs/>
          <w:sz w:val="28"/>
          <w:szCs w:val="28"/>
        </w:rPr>
        <w:t>Вопросы, которые необходимо изучить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Общая часть.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Анатомия желудка и двенадцатиперстной кишки (их отделы, кровоснабжение, лимфоотток, иннервация).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Функция желудка (моторная, секреторная, экскреторная и инкреторная).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Виды желудочной секреции (базальная, нервно-рефлекторная, нервно-химическая, кишечная).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Теории возникновения язвенной болезни (ЯБ): механическая, сосудистая, пептическая, воспалительная или гастритическая, нервно-вегетативная и нейро-трофическая, токсическая, инфекционная, роль Helicobacter pylori, аллергическая, гормональная, авитаминоза "С" и "К", кортико-висцеральная теория Быкова-Курцина.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Частота ЯБ вообще, в зависимости от пола, возраста.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Стадии развития язвы (ишемия расплавление, эрозия, острая язва, хроническая язва).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Преимущественная локализация язв.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Классификация язв (неосложненные и осложненные), виды осложнений.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Болевой синдром и его характер при ЯБ желудка и двенадцатиперстной кишки.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Диспепсические явления и особенность их при ЯБ.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Характерность анамнеза и длительность его при ЯБ.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Предрасполагающие моменты.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Данные объективного исследования.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Картина крови при язвенной болезни.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Исследование кала на скрытую кровь.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Методы исследования желудочной секреции.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Рентгенологическое исследование – прямые и косвенные признаки язвы.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Фиброгастродуоденоскопия, биопсия.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Дифференциальная диагностика язвы желудка и двенадцатиперстной кишки со сход ными заболеваниями.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Показания к операции – абсолютные, условно-абсолютные, относительные.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Виды оперативных вмешательств при ЯБ: а) гастроэнтеростомия (передняя, задняя, впереди- и позадиободочная, на длинной и короткой петле), б) резекция (по типу Бильрот – I, Бильрот – II, по Сержанину, резекция выключения), в) ваготомия (над- и поддиафрагмальная, трункулярная и селективная, в сочетании с дренирующими операциями – пилоропластикой, экономной резекцией, гастроэнтеростомией).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Предоперационная подготовка и ведение послеоперационного периода при операциях на желудке.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Виды оперативных доступов.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Виды обезболивания.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Послеоперационные осложнения (ранние и поздние).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Осложнения язвенной болезни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I. Перфорация язвы.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Понятие о перфорации язвы.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Частота, возраст, пол.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Характер язв и их локализация.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Предшествующие и способствующие перфорации моменты.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Характер болевого синдрома.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Общие симптомы.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Местные симптомы со стороны живота (форма живота, защитное напряжение мышц, перитонеальные симптомы, печеночная тупость, притупление во флангах, кремастер- симптом, отсутствие перистальтики).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Данные рентгеноскопии и рентгенографии брюшной полости, лапароскопия и лапароцентез.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Причины атипичного течения (перфорация язв задней стенки, прикрытая перфорация, на фоне кровотечения, алкогольного или наркотического опьянения).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Три периода течения перфоративных язв.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Летальность в зависимости от сроков операции, пола, возраста.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Осложнения при прободении язвы.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Дифференциальный диагноз.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Обоснование необходимости срочной операции и предоперационная подготовка.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Выбор вида операции – показания к резекции и ушиванию прободного отверстия.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Особенности операции при перфорации (санация, дренирование, показания к планируемой лапаросанации).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Непосредственная летальность после резекции и ушивания, отдаленные результаты при них.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Понятие о методе Тейлора, показания к его применению.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II. Пенетрация язвы.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Понятие о пенетрации и патологоанатомические особенности пенетрирующих язв.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Особенности клинического течения.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Рентгенологические особенности пенетрирующих язв.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Обоснование условно-абсолютных показаний к операции.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Характер и особенности оперативного вмешательства при пенетрирующих язвах, трудности ушивания культи двенадцатиперстной кишки.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III. Кровотечение.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Частота и летальность, возраст больных.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Патологоанатомические особенности кровоточащих язв.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Клинические признаки (признаки явного кровотечения, синдром острой кровопотери, язвенный анамнез).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Дополнительные исследования (картина крови, гематокрит, удельный вес, ОЦК, ЦВД, кал на кровь, ректальное исследование, рентгеноскопия и фиброгастроскопия).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Классификация по степени тяжести кровотечения.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Дифференциальная диагностика с неязвенными гастро-дуоденальными кровотечениями (при раке желудка, варикозном расширении вен, эрозивном гастрите, синдроме Мэллори-Вейсса, болезнях крови и пр.).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Обоснование условно-абсолютных показаний к операции, оптимальные сроки и виды оперативного вмешательства (резекция желудка, прошивание сосуда в дне язвы, в сочетании с резекцией выключения при низких дуоденальных язвах).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Консервативное лечение (комплекс мероприятий).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Возможности эндоскопического лечения кровоточащих язв, использования гелевых сорбентов.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Непосредственные и отдаленные результаты консервативного и оперативного лечения при кровоточащих язвах.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Сочетание кровотечения с перфорацией. Частота, особенности течения, тактика.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IV. Стеноз привратника.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Определение понятия, степени стенозирования, нарушения метаболизма при стенозе.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Патологоанатомическая картина.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Особенности клинического течения при разных степенях стеноза.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Рентгенологическая картина при компенсированном, субкомпенсированном и декомпенсированном стенозе (обязательное исследование через 12 и 24 часа после дачи бария).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Дифференциальная диагностика (спазм привратника, рак желудка).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Обоснование абсолютных показаний к операции при стенозе привратника.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Возможные виды оперативных вмешательств (типичная резекция, резекция выключения, гастроэнтероанастомоз).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V. Перерождение в рак (малигнизация)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Локализация и характер язв, опасных в отношении возможности малигнизации, значение пола и возраста.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Клинические признаки малигнизации.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Рентгенологические признаки перерождения язв.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Значение повторных исследований желудочного сока и кала на скрытную кровь.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Роль повторных фиброгастроскопий с биопсией, аспирационной биопсии для выявления начинающегося перерождения.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Обоснование абсолютных показаний к операции при подозрении на малигнизацию язвы.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Особенности предоперационной подготовки к операции при перерожденных язвах.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Особенности операции, показания к экспресс-биопсии. </w:t>
      </w:r>
    </w:p>
    <w:p w:rsidR="00B30706" w:rsidRPr="00692524" w:rsidRDefault="00B30706" w:rsidP="00B30706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II. Литература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Боброва Н.В. Хирургическое лечение осложненной язвенной болезни желудка и две надцатиперстной кишки по материалам клиники.- Актовая речь. Воронеж, 1977.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Бова С. М. Профузные язвенные кровотечения.- Москва, 1967.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Братусь Б. Д. Острые желудочные кровотечения.- Киев, 1972.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Войленко В. Н., Меделян А. И., Омельченко В. М. Атлас операций на брюшной стенке и органах брюшной полости.- Москва, 1965.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Литтманн И. Брюшная хирургия.- Будапешт, 1970.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Лекции по курсу факультетской хирургии.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Чередников Е.Ф. с соавт. Интенсивная терапия при гастродуоденальных кровотечениях // Методические рекомендации.- Воронеж, 1999.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Любых Е.Н. с соавт. Эндоскопическое лечение язвенных гастродуоденальных кровотечений // Методические рекомендации.- Воронеж, 1999.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Маят В. С., Панцырев Ю. М. и др. Резекция желудка и гастрэктомия.- Москва, 1975.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Многотомное руководство по хирургии.- Москва, 1960. т. VII, с. 232-317.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Неймарк П. П. Диагностика и лечение острых заболеваний органов брюшной полости.- Барнаул, 1963.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Петерсон Б. Я. (ред.) Справочник по онкологии.- Москва, 1974.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В. С. Савельев (ред.). Руководство по неотложной хирургии органов брюшной полости.- Москва, 1976.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Шалимов А. А. Хирургия желудка и двенадцатиперстной кишки.- Киев, 1972.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Юдин С. С. Этюды желудочной хирургии.- </w:t>
      </w:r>
    </w:p>
    <w:p w:rsidR="00B30706" w:rsidRPr="00692524" w:rsidRDefault="00B30706" w:rsidP="00B30706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III. Особенности обследования больного с язвенной болезнью желудка и двенадцатиперстной кишки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Опрос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Боли: а) их локализация (в эпигастральной области, справа, посредине, слева); б) характер; в) время появления и связь с приемом пищи (ранние, поздние, "голодные", ночные); г) в связи с физическим или психическим перенапряжением; д) иррадиация болей (в спину, правую или левую половину грудной клетки).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Диспепсические расстройства: а) чувство горечи во рту, запах изо, рта; б) изжога, ее связь со временем принятия и характером пищи; в) отрыжка (воздухом, пищей, кислым, горьким, тухлым); г) наличие тошноты, рвоты (одно- или многократная, время появления, облегчает ли рвота состояние больного, вызывает ли он ее сам), характер рвотных масс (свежепринятой или давно съеденной пищей, с тухлым или кислым запахом), количество рвотных масс; д) примесь крови в рвотных массах (в виде прожилок алая кровь, темная жидкая или в виде сгустков, цвета "кофей ной гущи"); е) аппетит, его изменения с началом, заболевания – повышен, снижен, отвращение к отдельным (каким?) видам пищи; ж) стул, его регулярность, поносы, запоры, характер каловых масс, наличие в них крови (дегтеобразный кал или в виде прожилок свежей крови).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Течение заболевания: а) давность заболевания, причина его появления, по мнению больного (нерегулярность питания, качественная и количественная характеристика пищи, частый прием алкоголя, нервно-психические перенапряжения, отравления и т. п.), частота и длительность обострений, цикличность течения заболевания (весенние и осенние обострения), изменения в проявлениях заболевания (возможность присоединения осложнений – см. стеноз, пенетрация, перерождение в рак); б) предшествующие обследования и их результаты (исследование кислотности желудочного содержимого, рентгенологическое исследование, гастроскопия); в) проводившееся ранее лечение (амбулаторное, стационарное, санаторно-курортное, оперативное (указать вид операций) и их эффективность; г) бытовые условия, характер питания, курение, прием алкоголя; д) перенесенные ранее заболевания, наследственная предрасположенность к заболеванию.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Объективное исследование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1. Общие данные: общее состояние больного, тип телосложения (нормостеник, астеник, пикник); степень питания, цвет кожных покровов, тургор тканей; состояние языка, зубов; нервно-психический статус.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2. Исследование органов брюшной полости: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осмотр: форма живота, пигментация в эпигастральной области, наличие рубцов и их характер, степень участия в дыхании брюшной стенки, видимая перистальтика желудка;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пальпация: наличие зон болезненности, напряжения мышц и их локализация, пальпация большой кривизны желудка, печени, сигмовидной и слепой кишки; проверить симптомы сходных заболеваний.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Дополнительные исследования.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Общий анализ крови, гематокрит.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Белковый состав и электролиты крови.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Кислотность желудочного содержимого (фракционное исследование, РН-метрия).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Нагрузка глюкозой и максимальный гистаминовый тест.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Данные рентгенологического исследования. Наличие прямых и косвенных признаков язвы. При наличии язвенной ниши – ее локализация, размеры, смещаемость желудка, характер эвакуации при стенозе..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Данные фиброгастроскопии и биопсии.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Исследование на наличие Helicobacter pylori.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ЭКГ, рентгеноскопия грудной клетки.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Дифференциальный диагноз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С гастритом, опухолями желудка, заболеваниями желчевыводящих путей, печени и поджелудочной железы, хроническим аппендицитом, колитом, нарушением мезентериального кровообращения, абдоминальными болями при инфаркте миокарда.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Клинический диагноз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В нем должны быть отражены: </w:t>
      </w:r>
      <w:r>
        <w:t xml:space="preserve">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а) характер процесса (острый, хронический – острая язва или язвенная болезнь?), </w:t>
      </w:r>
      <w:r>
        <w:t xml:space="preserve">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б) локализация язвы (желудок, привратник, малая кривизна, кардия, двенадцатиперстная кишка), в) наличие осложнений – пенетрация, рубцово-язвенный стеноз (степень его выраженности), кровотечение, каллезная язва, злокачественное перерождение.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Лечение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1) Обоснование вида лечения – консервативного или оперативного и характера операции. 2) Предоперационная подготовка. 3) Вид обезболивания. 4) Протокол операции. 5) Ведение послеоперационного периода: а) аспирация желудочного содержимого, б) медикаменты, в) профилактика легочных осложнений, г) борьба с послеоперационным парезом кишечника, д) диета.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Послеоперационное лечение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Время снятия швов, характер заживления раны. Имевшие место осложнения. Время выписки, рекомендации при выписке, сроки нетрудоспособности. Рекомендуемые курорты.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IV. ОСОБЕННОСТИ ОБСЛЕДОВАНИЯ БОЛЬНОГО С ПЕРФОРАТИВНОЙ ЯЗВОЙ.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Опрос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а) локализация боли, точное время и характер начала, интенсивность (внезапно появившаяся, острая, "кинжальная" боль – симптом Делафуа, постоянная); б) рвота, ее частота и время появления, характер рвотных масс; в) наличие язвенного анамнеза (боли в эпигастрии, связанные с приемом пищи, изжога, отрыжка, приносящая облегчение рвота, сезонность течения, язва установленная эндоскопически или рентгенологически, перенесенные по поводу язвы операции); г) предшествующие и способствующие моменты (обильная еда, употребление алкоголя, физическое, психическое перенапряжение, обострение болей).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Объективное исследование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1. Общие данные: а) общее состояние больного (удовлетворительное, средней тяжести, тяжелое, очень тяжелое); б) тип телосложения, рост, степень упитанности; в) состояние кожных покровов (бледные, покрытые холодным потом); г) состояние языка (влажный, сухой, "как щетка"); д) положение (вынужденное – лежа на боку или спине с приведенными к животу ногами); е) характер пульса (редкий в первые часы, затем частый, слабого наполнения); ж) артериальное давление.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2. Исследование органов брюшной полости: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осмотр: втянутый ("ладьевидный"), вздутый, степень участия в дыхании;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пальпация: степень напряжения брюшной стенки ("доскообразный живот"), на каком протяжении; симптомы раздражения брюшины (симптомы Щеткина-Блюмберга, Менделя), их локализация (чаще по всему животу), степень выраженности, кремастер-симптом;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перкуссия: отсутствие печеночной тупости (у 55-60% больных), притупление в боковых отделах живота (чаще справа);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аускультация: резкое ослабление или полное исчезновение перистальтических шумов.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Дополнительные исследования: </w:t>
      </w:r>
      <w:r>
        <w:t xml:space="preserve">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а) общий анализ крови (выраженный лейкоцитоз, сдвиг лейкоцитарной формулы влево); </w:t>
      </w:r>
      <w:r>
        <w:t xml:space="preserve">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б) рентгенологическое исследование – наличие свободного газа в виде серповидного просветления между печенью и куполом диафрагмы справа (определяется у 75-80% больных), пневмогастрография, рентгеноскопия желудка с контрастированием; в) фиброгастроскопия; и) лапароцентез, лапароскопия (при сомнениях в диагнозе).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Дифференциальный диагноз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Проводится со следующими заболеваниями: острый гастрит, обострение язвенной болезни желудка, острый холецистит, острый аппендицит, заворот желудка, тромбоз сосудов брыжейки, расслаивающая аневризма аорты, почечная колика, табетический криз, инфаркт миокарда, базальная пневмония.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Клинический диагноз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Перфоративная язва с указанием ее локализации, распространенности и характера перитонита.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Лечение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Срочная госпитализация в хирургическое отделение и неотложное оперативное вмешательство (жизненные показания).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Предоперационная подготовка: а) борьба с шоком (введение обезболивающих, сердечных, переливание растворов электролитов, крови и ее заменителей) начинается на операционном столе и продолжается во время операции; б) опорожнение желудка зондом,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Вид обезболивания.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Протокол операции и показания к тому или другому виду операции (ушивание, иссечение язвы, резекция желудка). Особенности операции – тщательная санация брюшной полости, дренирование.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Показания к планируемой лапаросанации.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Ведение послеоперационного периода и послеоперационное течение (см. предшествующую тему "Язвенная болезнь желудка и двенадцатиперстной кишки").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V. ОСОБЕННОСТИ ОБСЛЕДОВАНИЯ БОЛЬНОГО С ГАСТРОДУОДЕНАЛЬНЫМИ КРОВОТЕЧЕНИЯМИ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Опрос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Примесь крови в рвотных массах (прожилки крови, рвота в виде "кофейной гущи", сгустки, темная или алая кровь).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Когда началась, сколько раз повторялась рвота, количество выделившейся крови.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Наличие мелены (черного цвета неоформленного, "дегтеобразного", "мазутоподобногой" кала), когда появилась, сколько раз и в каком количестве наблюдалась. (Примесь неизмененной крови в каловых массах – прожилки и капли свежей крови характерны для кровотечения из толстого кишечника).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Самочувствие больного (головокружение, слабость, обмороки, повышенная потливость, учащенное сердцебиение).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Наличие "язвенного анамнеза" (см. схему "Язвенная болезнь желудка и двенадцатиперстной кишки") и желудочно-кишечных кровотечений в прошлом.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Перенесенные заболевания печени, кишечника, болезни крови – (повышенная кровоточивость, кровоподтеки), заболевания легких, злоупотребление алкоголем, лечение стероидными гормонами и другими медикаментами, могущими вызвать изъязвления.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Объективное исследование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1. Общее состояние больного (степень тяжести): а) цвет кожных покровов, слизистых (бледность восковая, с желтушным оттенком, цианоз, наличие кровоподтеков, кровоизлияний); б) частота и полнота пульса, высота артериального давления.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2. Исследование органов брюшной полости: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осмотр: наличие пигментации кожи, расширенных подкожных вен брюшной стенки ("голова медузы"), "лягушачий живот".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пальпация: наличие опухоли в эпигастрии, увеличенной печени, селезенки;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перкуссия: притупление в отлогих местах (при асците), границы печени по Курлову.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3. Осмотр рвотных масс (при необходимости зондирование желудка), каловых масс, исследование пальцем прямой кишки (на наличие дегтеобразного кала, геморроидальных узлов, опухоли).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Дополнительные исследования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1) Общий анализ крови (наличие анемии, степень выраженности ее, изменение формулы при лейкозах). Подсчет эритроцитов и гемоглобина производится повторно. 2) Гематокрит, удельный вес, ОЦК, ЦВД – для определения степени кровопотери. 3) Геморрагический синдром (повышенная кровоточивость, уменьшение числа тромбоцитов при болезнях крови). 4) Исследование рвотных масс и кала на кровь (бензидиновая проба). 5) Фиброгастродуоденоскопия. 6) Рентгеноскопия пищевода, желудка и грудной клетки (при необходимости). 7) Функциональные пробы печени, АСАТ, АЛАТ (для выявления цирроза). См. заболевания желчного пузырей и желч-ных путей.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Дифференциальный диагноз.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Проводится с гастродуоденальным кровотечением при раке желудка, варикозном расширении вен желудка и пищевода, эрозивном гастрите, стероидных, медикаментозных язвах желудка, синдроме Меллори-Вейсса, болезнях крови (лейкоз, болезнь Верльгофа, гемофилия), а также с легочными кровотечениями при туберкулезе, абсцессах, бронхоэктазах и т. п.).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Клинический диагноз.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>Должны быть указаны: острая или хроническая язва (язвенная болезнь), ее локализация, степень кровотечения, динамика кровотечения (продолжающееся, стабильно или нестабильно остановившееся кровотечение), риск рецидива.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Лечение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Срочное применение лечебно-диагностических мероприятий – фиброгастродуоденоскопии, эндоскопических средств остановки кровотечения.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Срочное применение комплекса гемостатических и патогенетических средств (перечислить). </w:t>
      </w:r>
    </w:p>
    <w:p w:rsidR="00B30706" w:rsidRDefault="00B30706" w:rsidP="00B30706">
      <w:pPr>
        <w:spacing w:before="120"/>
        <w:ind w:firstLine="567"/>
        <w:jc w:val="both"/>
      </w:pPr>
      <w:r w:rsidRPr="00BC14BA">
        <w:t xml:space="preserve">Решение вопроса о показаниях к операции, сроках и характере ее. Далее смотри схему лечения больных при язвенной болезни желудка и двенадцатиперстной кишки. </w:t>
      </w:r>
    </w:p>
    <w:p w:rsidR="00B30706" w:rsidRPr="00692524" w:rsidRDefault="00B30706" w:rsidP="00B30706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VI. Контрольные вопросы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Какова частота язвенной болезни у населения по статистическим данным?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больные подлежат хирургическому лечению при язвенной болезни желудка и ДПК?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Что относится к условно-абсолютным показаниям к операции?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осложнения относятся к абсолютным показаниям к операции?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Что относится к относительныи показаниям к операции?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Перечислите операции, применяющиеся при язвенной болезни и ее осложнениях.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Каков характер болей при перфорации язвы.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Каков рентгенологический признак перфорации язвы?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Какова излюбленная локализация прободных язв?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Перечислите ранние симптомы прободения язв.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дополнительные методы исследования наиболее информативны при перфорации язвы?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виды оперативных вмешательств применяются при прободении язвы?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Что определяет выбор способа операции при прободной язве?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В какой орган чаще всего пенетрируют язвы?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 меняется характер болей при пенетрации язвы?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Язвы какой локализации чаще осложняются пенетрацией?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С каким другим осложнением чаще всего сочетается пенетрация?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Каковы рентгенологические признаки пенетрации язвы?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Какой вид операции предпочтителен при пенетрирующей язве?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 какому виду показаний к операции относится пенетрация язвы?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Результатом чего является стенозирование при язвенной болезни?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жалобы и симптомы характерны для стеноза в стадии декомпенсации?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жалобы и симптомы характерны для стеноза в стадии субкомпенсации?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рентгенологические формы желудка встречаютчя при стенозе привратника?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 какому виду показаний к операции относится стеноз?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 изменяется характер болей при малигнизации?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язвы и какой локализации чаще перерождаются?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исследования показаны для подтверждения факта малигнизации?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Что является противопоказанием к операции при язве желудка с малигнизацией?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Какого характера язвы чаще перерождаются?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Какие изменения кислотности желудочного сока возможны при перерождении язвы? </w:t>
      </w:r>
    </w:p>
    <w:p w:rsidR="00B30706" w:rsidRPr="00BC14BA" w:rsidRDefault="00B30706" w:rsidP="00B30706">
      <w:pPr>
        <w:spacing w:before="120"/>
        <w:ind w:firstLine="567"/>
        <w:jc w:val="both"/>
      </w:pPr>
      <w:r w:rsidRPr="00BC14BA">
        <w:t xml:space="preserve">К какой категории показаний к операции относится малигнизация язвы?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706"/>
    <w:rsid w:val="00002B5A"/>
    <w:rsid w:val="0010437E"/>
    <w:rsid w:val="00316F32"/>
    <w:rsid w:val="005C44AB"/>
    <w:rsid w:val="00616072"/>
    <w:rsid w:val="0063169F"/>
    <w:rsid w:val="00692524"/>
    <w:rsid w:val="006A5004"/>
    <w:rsid w:val="00710178"/>
    <w:rsid w:val="0081563E"/>
    <w:rsid w:val="008B35EE"/>
    <w:rsid w:val="00905CC1"/>
    <w:rsid w:val="00B30706"/>
    <w:rsid w:val="00B42C45"/>
    <w:rsid w:val="00B47B6A"/>
    <w:rsid w:val="00BC14BA"/>
    <w:rsid w:val="00B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C90029-AC29-46E6-BF21-8ECAD5D3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30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Язвенная болезнь желудка и двенадцатиперстной кишки</vt:lpstr>
    </vt:vector>
  </TitlesOfParts>
  <Company>Home</Company>
  <LinksUpToDate>false</LinksUpToDate>
  <CharactersWithSpaces>20478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Язвенная болезнь желудка и двенадцатиперстной кишки</dc:title>
  <dc:subject/>
  <dc:creator>User</dc:creator>
  <cp:keywords/>
  <dc:description/>
  <cp:lastModifiedBy>admin</cp:lastModifiedBy>
  <cp:revision>2</cp:revision>
  <dcterms:created xsi:type="dcterms:W3CDTF">2014-02-14T17:58:00Z</dcterms:created>
  <dcterms:modified xsi:type="dcterms:W3CDTF">2014-02-14T17:58:00Z</dcterms:modified>
</cp:coreProperties>
</file>