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  <w:r w:rsidRPr="00622784">
        <w:rPr>
          <w:noProof/>
          <w:color w:val="000000"/>
          <w:lang w:val="ru-RU"/>
        </w:rPr>
        <w:t>Федеральное агентство по науке и образованию</w:t>
      </w:r>
    </w:p>
    <w:p w:rsidR="001545C3" w:rsidRPr="00622784" w:rsidRDefault="001545C3" w:rsidP="00626AC8">
      <w:pPr>
        <w:spacing w:line="360" w:lineRule="auto"/>
        <w:jc w:val="center"/>
        <w:rPr>
          <w:noProof/>
          <w:color w:val="000000"/>
          <w:lang w:val="ru-RU"/>
        </w:rPr>
      </w:pPr>
      <w:r w:rsidRPr="00622784">
        <w:rPr>
          <w:noProof/>
          <w:color w:val="000000"/>
          <w:lang w:val="ru-RU"/>
        </w:rPr>
        <w:t>Московский Государственный Университет им. Ломоносова</w:t>
      </w:r>
    </w:p>
    <w:p w:rsidR="004A15B8" w:rsidRPr="00622784" w:rsidRDefault="004A15B8" w:rsidP="00626AC8">
      <w:pPr>
        <w:spacing w:line="360" w:lineRule="auto"/>
        <w:jc w:val="center"/>
        <w:rPr>
          <w:noProof/>
          <w:color w:val="000000"/>
          <w:lang w:val="ru-RU"/>
        </w:rPr>
      </w:pPr>
      <w:r w:rsidRPr="00622784">
        <w:rPr>
          <w:noProof/>
          <w:color w:val="000000"/>
          <w:lang w:val="ru-RU"/>
        </w:rPr>
        <w:t>Социологический факультет</w:t>
      </w: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DD1075" w:rsidRPr="00622784" w:rsidRDefault="00DD1075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6AC8" w:rsidRPr="00622784" w:rsidRDefault="00626AC8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6AC8" w:rsidRPr="00622784" w:rsidRDefault="00626AC8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6AC8" w:rsidRPr="00622784" w:rsidRDefault="00626AC8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6AC8" w:rsidRPr="00622784" w:rsidRDefault="00626AC8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6AC8" w:rsidRPr="00622784" w:rsidRDefault="00626AC8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6AC8" w:rsidRPr="00622784" w:rsidRDefault="00626AC8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6AC8" w:rsidRPr="00622784" w:rsidRDefault="00626AC8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DD1075" w:rsidRPr="00622784" w:rsidRDefault="00DD1075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DD1075" w:rsidP="00626AC8">
      <w:pPr>
        <w:spacing w:line="360" w:lineRule="auto"/>
        <w:jc w:val="center"/>
        <w:rPr>
          <w:noProof/>
          <w:color w:val="000000"/>
          <w:lang w:val="ru-RU"/>
        </w:rPr>
      </w:pPr>
      <w:r w:rsidRPr="00622784">
        <w:rPr>
          <w:noProof/>
          <w:color w:val="000000"/>
          <w:lang w:val="ru-RU"/>
        </w:rPr>
        <w:t>Эссе</w:t>
      </w:r>
    </w:p>
    <w:p w:rsidR="0062120A" w:rsidRPr="00622784" w:rsidRDefault="00DD1075" w:rsidP="00626AC8">
      <w:pPr>
        <w:spacing w:line="360" w:lineRule="auto"/>
        <w:jc w:val="center"/>
        <w:rPr>
          <w:b/>
          <w:noProof/>
          <w:color w:val="000000"/>
          <w:szCs w:val="32"/>
          <w:lang w:val="ru-RU"/>
        </w:rPr>
      </w:pPr>
      <w:r w:rsidRPr="00622784">
        <w:rPr>
          <w:b/>
          <w:noProof/>
          <w:color w:val="000000"/>
          <w:szCs w:val="32"/>
          <w:lang w:val="ru-RU"/>
        </w:rPr>
        <w:t>Какие информационные технологии</w:t>
      </w:r>
      <w:r w:rsidR="00626AC8" w:rsidRPr="00622784">
        <w:rPr>
          <w:b/>
          <w:noProof/>
          <w:color w:val="000000"/>
          <w:szCs w:val="32"/>
          <w:lang w:val="ru-RU"/>
        </w:rPr>
        <w:t xml:space="preserve"> </w:t>
      </w:r>
      <w:r w:rsidRPr="00622784">
        <w:rPr>
          <w:b/>
          <w:noProof/>
          <w:color w:val="000000"/>
          <w:szCs w:val="32"/>
          <w:lang w:val="ru-RU"/>
        </w:rPr>
        <w:t>способствовали развитию американо-иракского конфликта</w:t>
      </w: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2120A" w:rsidP="00626AC8">
      <w:pPr>
        <w:spacing w:line="360" w:lineRule="auto"/>
        <w:jc w:val="center"/>
        <w:rPr>
          <w:noProof/>
          <w:color w:val="000000"/>
          <w:lang w:val="ru-RU"/>
        </w:rPr>
      </w:pPr>
    </w:p>
    <w:p w:rsidR="0062120A" w:rsidRPr="00622784" w:rsidRDefault="00614714" w:rsidP="00626AC8">
      <w:pPr>
        <w:spacing w:line="360" w:lineRule="auto"/>
        <w:jc w:val="center"/>
        <w:rPr>
          <w:noProof/>
          <w:color w:val="000000"/>
          <w:lang w:val="ru-RU"/>
        </w:rPr>
      </w:pPr>
      <w:r w:rsidRPr="00622784">
        <w:rPr>
          <w:noProof/>
          <w:color w:val="000000"/>
          <w:lang w:val="ru-RU"/>
        </w:rPr>
        <w:t>Москва 2009</w:t>
      </w:r>
    </w:p>
    <w:p w:rsidR="00EB4FE2" w:rsidRPr="00622784" w:rsidRDefault="00626AC8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br w:type="page"/>
      </w:r>
      <w:r w:rsidR="00EB4FE2" w:rsidRPr="00622784">
        <w:rPr>
          <w:noProof/>
          <w:color w:val="000000"/>
        </w:rPr>
        <w:t>Изменение военно-политической обстановки в мире внесло существенные коррективы во взгляды военно-политического руководства США на характер и виды войн, способы их ведения. При этом большое внимание уделяется вопросам повышения готовности информационных средств войны, повышению уровня технической оснащенности.</w:t>
      </w:r>
    </w:p>
    <w:p w:rsidR="001820E7" w:rsidRPr="00622784" w:rsidRDefault="00EB4FE2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 xml:space="preserve">Локальные войны и вооруженные конфликты второй половины ХХ века, а их насчитывают более 300, происходили на различных театрах военных действий: в Юго-Восточной Европе, Восточной и Южной Азии, на Ближнем и Среднем Востоке, в Северной, Центральной и Южной Африки, в Центральной и Южной Америке. В ходе их ведения происходило совершенствование форм и методов информационного обеспечения. </w:t>
      </w:r>
    </w:p>
    <w:p w:rsidR="0062120A" w:rsidRPr="00622784" w:rsidRDefault="00EB4FE2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Еще в первом военном конфликте в Персидском заливе США активно применяло информационное воздействие</w:t>
      </w:r>
      <w:r w:rsidR="003E20F5" w:rsidRPr="00622784">
        <w:rPr>
          <w:rStyle w:val="ac"/>
          <w:noProof/>
          <w:color w:val="000000"/>
        </w:rPr>
        <w:footnoteReference w:id="1"/>
      </w:r>
      <w:r w:rsidRPr="00622784">
        <w:rPr>
          <w:noProof/>
          <w:color w:val="000000"/>
        </w:rPr>
        <w:t>. Основными его формами были радио- и телевещание, устная и печатная пропаганда. Так, для обеспечения круглосуточного вещания на территории Саудовской Аравии были установлены ретрансляторы, обеспечивающие передачу материалов радиостанций «Голос Америки» и Би-би-си. При этом в интересах ведения радиопропаганды Би-би-си, например, увеличила время вещания на арабском языке с 3 до 10,5 ч в сутки, для чего была создана специальная группа, насчитывающая 80 сотрудников. Командование многонациональных сил с помощью кочевников и авиации распространило среди иракских военнослужащих и населения около 150 тыс. дешевых транзисторных радиоприемников с фиксированными частотами. Согласно опросам, четыре из пяти военнопленных слушали радиопередачи противника. С началом операции «Буря в пустыне» радиопропаганда велась в тесном сотрудничестве с действиями подразделений радиоэлектронной борьбы, на которые была возложена задача по подавлению трансляций «Радио Багдада».</w:t>
      </w:r>
    </w:p>
    <w:p w:rsidR="003E20F5" w:rsidRPr="00622784" w:rsidRDefault="003E20F5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Видеопропаганда осуществлялась путем широкого распространения видеокассет в Иордании и других сопредельных с Ираком странах для последующей переправки их в Ирак и Кувейт. В них рекламировалась мощь американской армии, вооружения и военной техники, показывалась высокая выучка военнослужащих, критиковался режим С. Хусейна.</w:t>
      </w:r>
    </w:p>
    <w:p w:rsidR="004C0BC4" w:rsidRPr="00622784" w:rsidRDefault="004C0BC4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Сочетание целенаправленной печатной и радиопропаганды с непрерывными бомбардировками и артобстрелами очень сильно деморализовало иракские войска и способствовало их массовой сдаче в плен в период наземного наступления. По оценкам экспертов из Саудовской Аравии, органы психологических операций на протяжении всего конфликта готовили свои пропагандистские материалы с учетом национально-психологических особенностей арабов. Листовки отличались лаконичностью, простотой и доходчивостью текста, а стиль изложения — «искренностью и чистосердечностью». Техническое исполнение листовок было таково, что они не боялись ни сырости, ни прямых солнечных лучей.</w:t>
      </w:r>
      <w:r w:rsidR="00540961" w:rsidRPr="00622784">
        <w:rPr>
          <w:noProof/>
          <w:color w:val="000000"/>
        </w:rPr>
        <w:t xml:space="preserve"> По словам командира одной из иракских дивизий, «листовки по силе воздействия на моральный дух уступали лишь воздушным бомбардировкам». 70% иракских военнослужащих, взятых в плен, при опросах подтвердили, что именно листовки повлияли на их решение дезертировать или сдаться в плен. В ходе боевых действий широко использовалось устное вещание через мобильные звуковещательные станции, установленные на автомобилях высокой проходимости или на вертолетах.</w:t>
      </w:r>
    </w:p>
    <w:p w:rsidR="00C774C6" w:rsidRPr="00622784" w:rsidRDefault="00C774C6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США учли этот результативный опыт при подготовке и ведении второй войны с Ираком в 2003 г. В информационном противоборстве вовсю использовались возможности современных информационных технологий.</w:t>
      </w:r>
    </w:p>
    <w:p w:rsidR="00C774C6" w:rsidRPr="00622784" w:rsidRDefault="00C774C6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Борьба шла прежде всего за мировое общественное мнение. Обе стороны вели активное информационно-психологическое противоборство в сфере дезинформации и введения противника в заблуждение относительно своих истинных намерений и планов. Здесь в ход шли всевозможные «утечки информации», «вбрасывание» в СМИ ложных или частично ложных данных и предание огласки различного «компромата».</w:t>
      </w:r>
    </w:p>
    <w:p w:rsidR="00C774C6" w:rsidRPr="00622784" w:rsidRDefault="00C774C6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В частности, иракские пропагандисты использовали опубликованный в ноябре 2002 г. доклад группы британских ученых-медиков, в котором людские потери в ходе возможного трехмесячного конфликта в Персидском заливе прогнозировались в 260 тысяч человек убитыми, 200 тысяч погибшими от голода и болезней и еще 20 тысяч жертв возможного гражданского конфликта в самом Ираке. В случае же применения Багдадом ОМП против Кувейта и Израиля число погибших оценивалось в почти 4 миллиона человек. Из Ирака как бы в подтверждение этого прогноза тут же поступили сообщения о раздаче властями населению антидотов, противогазов и подготовке специальных убежищ</w:t>
      </w:r>
      <w:r w:rsidR="00280AEE" w:rsidRPr="00622784">
        <w:rPr>
          <w:rStyle w:val="ac"/>
          <w:noProof/>
          <w:color w:val="000000"/>
        </w:rPr>
        <w:footnoteReference w:id="2"/>
      </w:r>
      <w:r w:rsidRPr="00622784">
        <w:rPr>
          <w:noProof/>
          <w:color w:val="000000"/>
        </w:rPr>
        <w:t>.</w:t>
      </w:r>
    </w:p>
    <w:p w:rsidR="00C774C6" w:rsidRPr="00622784" w:rsidRDefault="00C774C6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Подобные акции – прежде всего средство давления на американское общественное мнение, весьма чувствительное, как известно, к цифрам потерь своих военнослужащих. Кроме того, определенную роль играл и фактор внутренних противоречий между республиканцами и демократами в самих США по подходам к войне с Ираком. Примечательно и то, что характер американо-иракского информационно-психологического противоборства осложняется тем, что в нем фактически участвовали и занимающие отличную от США позицию по иракской проблеме страны Западной Европы, Россия, Китай и другие государства, отстаивающие в информационной сфере собственные интересы.</w:t>
      </w:r>
    </w:p>
    <w:p w:rsidR="00C774C6" w:rsidRPr="00622784" w:rsidRDefault="00C774C6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В ходе военных операций был также задействован широкий спектр форм и методов информационно-психологического воздействия: от разбрасывания листовок с воздуха до пропагандистского радио и телевещания на волнах и каналах, используемых в то время государственными СМИ Ирака.</w:t>
      </w:r>
    </w:p>
    <w:p w:rsidR="00BA05B2" w:rsidRPr="00622784" w:rsidRDefault="00BA05B2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Кроме этого, стоит остановиться на ряде технологических новинок, примененных войсками США в этой войне. Это и эффективное применение американцами спутниковой навигационной системы GPS, и испытание электромагнитной бомбы (e-bomb), и серьезное противостояние в Киберпространстве. Особо хотелось бы отметить присутствие в зоне боевых действий подразделения Force XXI, которое специализируется именно на проведении информационных операций. Поскольку его деятельность засекречена, говорить более предметно о его роли в войне довольно трудно</w:t>
      </w:r>
      <w:r w:rsidRPr="00622784">
        <w:rPr>
          <w:rStyle w:val="ac"/>
          <w:noProof/>
          <w:color w:val="000000"/>
        </w:rPr>
        <w:footnoteReference w:id="3"/>
      </w:r>
      <w:r w:rsidRPr="00622784">
        <w:rPr>
          <w:noProof/>
          <w:color w:val="000000"/>
        </w:rPr>
        <w:t>.</w:t>
      </w:r>
    </w:p>
    <w:p w:rsidR="00C774C6" w:rsidRPr="00622784" w:rsidRDefault="00C774C6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 xml:space="preserve">В зоне военных действий использовались несколько специальных самолетов ЕС-130 «Коммандо Соло», осуществляющих радио и телевещание с воздуха. В ходе войны с Ираком, помимо традиционных радио и телепрограмм, рассказывающих о «преступлениях С.Хусейна» и «бедах, которые он навлек на иракский народ», были использованы и новейшие достижения в сфере технологии массовых коммуникаций того времени, например Интернет и смартофоны. Так, в эфир шли специально созданные с помощью компьютеров изображения С.Хусейна и других иракских руководителей, делавших различные заявления или действия, которые на самом деле не имели места. </w:t>
      </w:r>
      <w:r w:rsidR="00280AEE" w:rsidRPr="00622784">
        <w:rPr>
          <w:noProof/>
          <w:color w:val="000000"/>
        </w:rPr>
        <w:t>Американцы</w:t>
      </w:r>
      <w:r w:rsidR="00AC772F">
        <w:rPr>
          <w:noProof/>
          <w:color w:val="000000"/>
          <w:lang w:val="uk-UA"/>
        </w:rPr>
        <w:t xml:space="preserve"> </w:t>
      </w:r>
      <w:r w:rsidR="00280AEE" w:rsidRPr="00622784">
        <w:rPr>
          <w:noProof/>
          <w:color w:val="000000"/>
        </w:rPr>
        <w:t>обрушили на Багдад огромное количество листовок, а также теле- и радиовоззваний</w:t>
      </w:r>
      <w:r w:rsidR="00280AEE" w:rsidRPr="00622784">
        <w:rPr>
          <w:rStyle w:val="ac"/>
          <w:noProof/>
          <w:color w:val="000000"/>
        </w:rPr>
        <w:footnoteReference w:id="4"/>
      </w:r>
      <w:r w:rsidR="00280AEE" w:rsidRPr="00622784">
        <w:rPr>
          <w:noProof/>
          <w:color w:val="000000"/>
        </w:rPr>
        <w:t>.</w:t>
      </w:r>
    </w:p>
    <w:p w:rsidR="00C774C6" w:rsidRPr="00622784" w:rsidRDefault="00C774C6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Но особые надежды возлагались на индивидуальные методы информационно-психологического воздействия, направленные на ключевые фигуры политической и военной элиты Ирака. Например, Агентство национальной безопасности (АНБ) США располагало номерами мобильных телефонов и адресами электронной почты практически всех основных государственных чиновников Ирака, высших и старших офицеров иракских вооруженных сил. Специально подготовленные операторы из ЦРУ и военной разведки вступали в контакт с многими ключевыми фигурами в Багдаде и других крупных городах и вели их «обработку». В частности, им сообщали, что они будут нести личную ответственность за «выполнение преступных приказов», а также обещали гарантии безопасности и вознаграждение за неподчинение С.Хусейну и переход на сторону США. В ходе таких контактов иракским чиновникам и военачальникам демонстрировалась осведомленность американской стороны об их личных привычках, семейных делах и интимных деталях их жизни, что создавало у «обрабатываемых» ощущение того, что они постоянно «находятся под колпаком» спецслужб США</w:t>
      </w:r>
      <w:r w:rsidR="00280AEE" w:rsidRPr="00622784">
        <w:rPr>
          <w:rStyle w:val="ac"/>
          <w:noProof/>
          <w:color w:val="000000"/>
        </w:rPr>
        <w:footnoteReference w:id="5"/>
      </w:r>
      <w:r w:rsidRPr="00622784">
        <w:rPr>
          <w:noProof/>
          <w:color w:val="000000"/>
        </w:rPr>
        <w:t>.</w:t>
      </w:r>
    </w:p>
    <w:p w:rsidR="00280AEE" w:rsidRPr="00622784" w:rsidRDefault="00280AEE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В ответ Ирак блокировал доступ к Интернету. Блокировка Интернета последовала в ответ на он-лайновую пропаганду администрации Дж.Буша. Электронные сообщения призывали гражданских и военных лидеров Ирака отвернуться от Президента</w:t>
      </w:r>
      <w:r w:rsidRPr="00622784">
        <w:rPr>
          <w:rStyle w:val="ac"/>
          <w:noProof/>
          <w:color w:val="000000"/>
        </w:rPr>
        <w:footnoteReference w:id="6"/>
      </w:r>
      <w:r w:rsidRPr="00622784">
        <w:rPr>
          <w:noProof/>
          <w:color w:val="000000"/>
        </w:rPr>
        <w:t xml:space="preserve">. </w:t>
      </w:r>
    </w:p>
    <w:p w:rsidR="008434C1" w:rsidRPr="00622784" w:rsidRDefault="008434C1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Еще одной серьезной особенностью войны в Ираке стало присутствие журналистов непосредственно в рядах войск коалиции. Таким образом, представители СМИ фактически получили статус, чуть ли не отдельного рода войск. Кроме того, поскольку журналисты находились в расположении войск союзников и действовали «плечом к плечу», вероятность критического освещения войны с их стороны тогда резко упала, так как возникла самоидентификация журналиста с одной из сторон конфликта.</w:t>
      </w:r>
    </w:p>
    <w:p w:rsidR="004850DC" w:rsidRPr="00622784" w:rsidRDefault="004850DC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В целом относительно американо-иракской информационной войны можно отметить следующее.</w:t>
      </w:r>
    </w:p>
    <w:p w:rsidR="004850DC" w:rsidRPr="00622784" w:rsidRDefault="004850DC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В этой информационной войне следует отметить участие не двух, а большего числа участников, среди которых необходимо рассматривать и Россию, и страны Западной Европы, и арабские государства</w:t>
      </w:r>
      <w:r w:rsidR="007E3A84" w:rsidRPr="00622784">
        <w:rPr>
          <w:rStyle w:val="ac"/>
          <w:noProof/>
          <w:color w:val="000000"/>
        </w:rPr>
        <w:footnoteReference w:id="7"/>
      </w:r>
      <w:r w:rsidRPr="00622784">
        <w:rPr>
          <w:noProof/>
          <w:color w:val="000000"/>
        </w:rPr>
        <w:t>.</w:t>
      </w:r>
    </w:p>
    <w:p w:rsidR="004850DC" w:rsidRPr="00622784" w:rsidRDefault="004850DC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Это противостояние проходили в принципиально иных условиях, чем все остальные информационные войны, которые вели Соединенные Штаты. В то время действовали альтернативные американским каналы подачи информации, в частности, катарский телеканал «Аль-Джазира».</w:t>
      </w:r>
      <w:r w:rsidR="00947C3A" w:rsidRPr="00622784">
        <w:rPr>
          <w:noProof/>
          <w:color w:val="000000"/>
        </w:rPr>
        <w:t xml:space="preserve"> Поэтому монополии на «картинку» и информацию у Соединенных Штатов не было, и это накладывало определенный отпечаток на развитие событий.</w:t>
      </w:r>
    </w:p>
    <w:p w:rsidR="004850DC" w:rsidRPr="00622784" w:rsidRDefault="004850DC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Основной упор США делали на два фронта: внутренний, на котором им до сих пор удается обеспечивать достаточно высокую поддержку войны, и фронт в Ираке, где они столкнулись с неожиданными трудностями, связанными с неспособностью обеспечить популярность американского вторжения в эту страну среди иракских граждан. Фронты, призванные обеспечивать международную поддержку войны, нельзя рассматривать как основные.</w:t>
      </w:r>
    </w:p>
    <w:p w:rsidR="00EF54B8" w:rsidRPr="00622784" w:rsidRDefault="00EF54B8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С точки зрения политологов</w:t>
      </w:r>
      <w:r w:rsidRPr="00622784">
        <w:rPr>
          <w:rStyle w:val="ac"/>
          <w:noProof/>
          <w:color w:val="000000"/>
        </w:rPr>
        <w:footnoteReference w:id="8"/>
      </w:r>
      <w:r w:rsidRPr="00622784">
        <w:rPr>
          <w:noProof/>
          <w:color w:val="000000"/>
        </w:rPr>
        <w:t>, наблюдая с экранов телевизоров за «странной» войной в Ираке, мир увидел появление войн нового поколения — информационно-психологических, в которых собственно боевые действия играют подчиненную сервисную роль, а план вооруженной кампании строится по правилам и в соответствии со сценарием пиар-воздействия на собственных граждан, на граждан политических союзников и оппонентов и на международное сообщество в целом.</w:t>
      </w:r>
    </w:p>
    <w:p w:rsidR="00C9390D" w:rsidRPr="00622784" w:rsidRDefault="00C9390D" w:rsidP="00626AC8">
      <w:pPr>
        <w:pStyle w:val="a6"/>
        <w:ind w:firstLine="709"/>
        <w:rPr>
          <w:noProof/>
          <w:color w:val="000000"/>
        </w:rPr>
      </w:pPr>
      <w:r w:rsidRPr="00622784">
        <w:rPr>
          <w:noProof/>
          <w:color w:val="000000"/>
        </w:rPr>
        <w:t>Можно уверенно утверждать, что Пентагон во время этой войны серьезно обогатился опытом ведения высокотехнологической (или «цифровой») войны. На сегодняшний день в Пентагоне главное внимание уделяется именно изучению информационной войны (достаточно вспомнить, что инструментарий ведения кибервойны засекречен сильнее, чем информация о ядерной компоненте)</w:t>
      </w:r>
      <w:r w:rsidRPr="00622784">
        <w:rPr>
          <w:rStyle w:val="ac"/>
          <w:noProof/>
          <w:color w:val="000000"/>
        </w:rPr>
        <w:footnoteReference w:id="9"/>
      </w:r>
      <w:r w:rsidRPr="00622784">
        <w:rPr>
          <w:noProof/>
          <w:color w:val="000000"/>
        </w:rPr>
        <w:t>.</w:t>
      </w:r>
    </w:p>
    <w:p w:rsidR="00137178" w:rsidRPr="00622784" w:rsidRDefault="00753500" w:rsidP="00626AC8">
      <w:pPr>
        <w:pStyle w:val="1"/>
        <w:ind w:firstLine="709"/>
        <w:jc w:val="both"/>
        <w:rPr>
          <w:color w:val="000000"/>
          <w:lang w:val="ru-RU"/>
        </w:rPr>
      </w:pPr>
      <w:bookmarkStart w:id="0" w:name="_Toc484583489"/>
      <w:bookmarkStart w:id="1" w:name="_Toc484583700"/>
      <w:bookmarkStart w:id="2" w:name="_Toc188871196"/>
      <w:bookmarkStart w:id="3" w:name="_Toc220938740"/>
      <w:r w:rsidRPr="00622784">
        <w:rPr>
          <w:color w:val="000000"/>
          <w:lang w:val="ru-RU"/>
        </w:rPr>
        <w:br w:type="page"/>
      </w:r>
      <w:r w:rsidR="00137178" w:rsidRPr="00622784">
        <w:rPr>
          <w:color w:val="000000"/>
          <w:lang w:val="ru-RU"/>
        </w:rPr>
        <w:t>Литература</w:t>
      </w:r>
      <w:bookmarkEnd w:id="0"/>
      <w:bookmarkEnd w:id="1"/>
      <w:bookmarkEnd w:id="2"/>
      <w:bookmarkEnd w:id="3"/>
    </w:p>
    <w:p w:rsidR="00137178" w:rsidRPr="00622784" w:rsidRDefault="00137178" w:rsidP="00626AC8">
      <w:pPr>
        <w:spacing w:line="360" w:lineRule="auto"/>
        <w:ind w:firstLine="709"/>
        <w:jc w:val="both"/>
        <w:rPr>
          <w:noProof/>
          <w:color w:val="000000"/>
          <w:lang w:val="ru-RU"/>
        </w:rPr>
      </w:pP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Владимиров В. Наземная операция ВС США и их союзников против Ирака //</w:t>
      </w:r>
      <w:r w:rsidR="00626AC8" w:rsidRPr="00622784">
        <w:rPr>
          <w:noProof/>
          <w:color w:val="000000"/>
        </w:rPr>
        <w:t xml:space="preserve"> </w:t>
      </w:r>
      <w:r w:rsidRPr="00622784">
        <w:rPr>
          <w:noProof/>
          <w:color w:val="000000"/>
        </w:rPr>
        <w:t>Зарубежное военное обозрение, № 1, 2004.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Измайлов И. Война в Ираке: хроника военных действий // Зарубежное военное обозрение, № 4, 2003.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Ирак заблокировал доступ к интернету // http://www.dere.com.ua/library/other/us_iraq.shtml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Леонов A. Информационная война между США и Ираком // http://www.analitik.org.ua/theme/3e943dcca11c6/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Литвиненко А. Информационная война между США и Ираком // http://www.analitik.org.ua/theme/3e943dcca11c6/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Манойло А.В., Петренко А.И., Фролов Д.Б. Государственная информационная политика в условиях информационно-психологической войны. — М.: Горячая линия, 2003. — 541 с.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Перспективные зарубежные информационные технологии // Зарубежное военное обозрение, № 4, 2004.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Соединенные Штаты против Ирака: Психологическая война // http://www.dere.com.ua/library/other/us_iraq.shtml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США – Ирак: на фронтах информационной войны не бывает затишья // http://www.rusedina.org/?id=1526</w:t>
      </w:r>
    </w:p>
    <w:p w:rsidR="00753500" w:rsidRPr="00622784" w:rsidRDefault="00753500" w:rsidP="00626AC8">
      <w:pPr>
        <w:pStyle w:val="a6"/>
        <w:numPr>
          <w:ilvl w:val="0"/>
          <w:numId w:val="1"/>
        </w:numPr>
        <w:tabs>
          <w:tab w:val="clear" w:pos="1437"/>
          <w:tab w:val="left" w:pos="426"/>
        </w:tabs>
        <w:ind w:left="0" w:firstLine="0"/>
        <w:rPr>
          <w:noProof/>
          <w:color w:val="000000"/>
        </w:rPr>
      </w:pPr>
      <w:r w:rsidRPr="00622784">
        <w:rPr>
          <w:noProof/>
          <w:color w:val="000000"/>
        </w:rPr>
        <w:t>Фролов Д.Б., Воронцова Л.В. Информационное противоборство: история и современное состояние. — М.: Горячая линия, 2004.</w:t>
      </w:r>
      <w:bookmarkStart w:id="4" w:name="_GoBack"/>
      <w:bookmarkEnd w:id="4"/>
    </w:p>
    <w:sectPr w:rsidR="00753500" w:rsidRPr="00622784" w:rsidSect="00626AC8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CC" w:rsidRDefault="003950CC">
      <w:r>
        <w:separator/>
      </w:r>
    </w:p>
  </w:endnote>
  <w:endnote w:type="continuationSeparator" w:id="0">
    <w:p w:rsidR="003950CC" w:rsidRDefault="0039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CC" w:rsidRDefault="003950CC">
      <w:r>
        <w:separator/>
      </w:r>
    </w:p>
  </w:footnote>
  <w:footnote w:type="continuationSeparator" w:id="0">
    <w:p w:rsidR="003950CC" w:rsidRDefault="003950CC">
      <w:r>
        <w:continuationSeparator/>
      </w:r>
    </w:p>
  </w:footnote>
  <w:footnote w:id="1">
    <w:p w:rsidR="003950CC" w:rsidRDefault="003E20F5" w:rsidP="003E20F5">
      <w:pPr>
        <w:pStyle w:val="aa"/>
      </w:pPr>
      <w:r>
        <w:rPr>
          <w:rStyle w:val="ac"/>
        </w:rPr>
        <w:footnoteRef/>
      </w:r>
      <w:r>
        <w:t xml:space="preserve"> </w:t>
      </w:r>
      <w:r w:rsidRPr="00EB4FE2">
        <w:t>Соединенные Штаты против Ирака: Психологическая война // http://www.dere.com.ua/library/other/us_iraq.shtml</w:t>
      </w:r>
    </w:p>
  </w:footnote>
  <w:footnote w:id="2">
    <w:p w:rsidR="003950CC" w:rsidRDefault="00280AEE">
      <w:pPr>
        <w:pStyle w:val="aa"/>
      </w:pPr>
      <w:r>
        <w:rPr>
          <w:rStyle w:val="ac"/>
        </w:rPr>
        <w:footnoteRef/>
      </w:r>
      <w:r>
        <w:t xml:space="preserve"> </w:t>
      </w:r>
      <w:r w:rsidRPr="00280AEE">
        <w:t>США – Ирак: на фронтах информационной войны не бывает затишья // http://www.rusedina.org/?id=1526</w:t>
      </w:r>
    </w:p>
  </w:footnote>
  <w:footnote w:id="3">
    <w:p w:rsidR="003950CC" w:rsidRDefault="00BA05B2">
      <w:pPr>
        <w:pStyle w:val="aa"/>
      </w:pPr>
      <w:r>
        <w:rPr>
          <w:rStyle w:val="ac"/>
        </w:rPr>
        <w:footnoteRef/>
      </w:r>
      <w:r>
        <w:t xml:space="preserve"> </w:t>
      </w:r>
      <w:r w:rsidRPr="00BA05B2">
        <w:t>Леонов A. Информационная война между США и Ираком // http://www.analitik.org.ua/theme/3e943dcca11c6/</w:t>
      </w:r>
    </w:p>
  </w:footnote>
  <w:footnote w:id="4">
    <w:p w:rsidR="003950CC" w:rsidRDefault="00280AEE">
      <w:pPr>
        <w:pStyle w:val="aa"/>
      </w:pPr>
      <w:r>
        <w:rPr>
          <w:rStyle w:val="ac"/>
        </w:rPr>
        <w:footnoteRef/>
      </w:r>
      <w:r>
        <w:t xml:space="preserve"> </w:t>
      </w:r>
      <w:r w:rsidRPr="00280AEE">
        <w:t>Ирак заблокировал доступ к интернету // http://www.dere.com.ua/library/other/us_iraq.shtml</w:t>
      </w:r>
    </w:p>
  </w:footnote>
  <w:footnote w:id="5">
    <w:p w:rsidR="003950CC" w:rsidRDefault="00280AEE">
      <w:pPr>
        <w:pStyle w:val="aa"/>
      </w:pPr>
      <w:r>
        <w:rPr>
          <w:rStyle w:val="ac"/>
        </w:rPr>
        <w:footnoteRef/>
      </w:r>
      <w:r>
        <w:t xml:space="preserve"> </w:t>
      </w:r>
      <w:r w:rsidRPr="00280AEE">
        <w:t>США – Ирак: на фронтах информационной войны не бывает затишья // http://www.rusedina.org/?id=1526</w:t>
      </w:r>
    </w:p>
  </w:footnote>
  <w:footnote w:id="6">
    <w:p w:rsidR="003950CC" w:rsidRDefault="00280AEE">
      <w:pPr>
        <w:pStyle w:val="aa"/>
      </w:pPr>
      <w:r>
        <w:rPr>
          <w:rStyle w:val="ac"/>
        </w:rPr>
        <w:footnoteRef/>
      </w:r>
      <w:r>
        <w:t xml:space="preserve"> </w:t>
      </w:r>
      <w:r w:rsidRPr="00280AEE">
        <w:t>Ирак заблокировал доступ к интернету // http://www.dere.com.ua/library/other/us_iraq.shtml</w:t>
      </w:r>
    </w:p>
  </w:footnote>
  <w:footnote w:id="7">
    <w:p w:rsidR="003950CC" w:rsidRDefault="007E3A84">
      <w:pPr>
        <w:pStyle w:val="aa"/>
      </w:pPr>
      <w:r>
        <w:rPr>
          <w:rStyle w:val="ac"/>
        </w:rPr>
        <w:footnoteRef/>
      </w:r>
      <w:r>
        <w:t xml:space="preserve"> </w:t>
      </w:r>
      <w:r w:rsidR="00BA05B2" w:rsidRPr="00BA05B2">
        <w:t>Литвиненко</w:t>
      </w:r>
      <w:r w:rsidR="00BA05B2">
        <w:t xml:space="preserve"> А. </w:t>
      </w:r>
      <w:r w:rsidRPr="007E3A84">
        <w:t>Информационная война между США и Ираком // http://www.analitik.org.ua/theme/3e943dcca11c6/</w:t>
      </w:r>
    </w:p>
  </w:footnote>
  <w:footnote w:id="8">
    <w:p w:rsidR="003950CC" w:rsidRDefault="00EF54B8">
      <w:pPr>
        <w:pStyle w:val="aa"/>
      </w:pPr>
      <w:r>
        <w:rPr>
          <w:rStyle w:val="ac"/>
        </w:rPr>
        <w:footnoteRef/>
      </w:r>
      <w:r>
        <w:t xml:space="preserve"> </w:t>
      </w:r>
      <w:r w:rsidRPr="00EF54B8">
        <w:t>Фролов Д.Б., Воронцова Л.В. Инфо</w:t>
      </w:r>
      <w:r>
        <w:t>рмационное противоборство: исто</w:t>
      </w:r>
      <w:r w:rsidRPr="00EF54B8">
        <w:t>рия и современное состояние. — М.: Горячая линия, 2004.</w:t>
      </w:r>
    </w:p>
  </w:footnote>
  <w:footnote w:id="9">
    <w:p w:rsidR="003950CC" w:rsidRDefault="00C9390D" w:rsidP="00C9390D">
      <w:pPr>
        <w:pStyle w:val="aa"/>
      </w:pPr>
      <w:r>
        <w:rPr>
          <w:rStyle w:val="ac"/>
        </w:rPr>
        <w:footnoteRef/>
      </w:r>
      <w:r>
        <w:t xml:space="preserve"> </w:t>
      </w:r>
      <w:r w:rsidRPr="00BA05B2">
        <w:t>Леонов A. Информационная война между США и Ираком // http://www.analitik.org.ua/theme/3e943dcca11c6/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22" w:rsidRDefault="00BE2F73">
    <w:pPr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C4422" w:rsidRDefault="008C442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3733"/>
    <w:rsid w:val="00024D1E"/>
    <w:rsid w:val="00052BFE"/>
    <w:rsid w:val="000537DA"/>
    <w:rsid w:val="00083A1A"/>
    <w:rsid w:val="00087FF6"/>
    <w:rsid w:val="00097926"/>
    <w:rsid w:val="000A3C17"/>
    <w:rsid w:val="000E00FE"/>
    <w:rsid w:val="000E4DBF"/>
    <w:rsid w:val="000F1743"/>
    <w:rsid w:val="000F1815"/>
    <w:rsid w:val="001066C0"/>
    <w:rsid w:val="00107B25"/>
    <w:rsid w:val="001205B7"/>
    <w:rsid w:val="0013449E"/>
    <w:rsid w:val="00137178"/>
    <w:rsid w:val="001545C3"/>
    <w:rsid w:val="00155F45"/>
    <w:rsid w:val="001619DA"/>
    <w:rsid w:val="001820E7"/>
    <w:rsid w:val="001A6575"/>
    <w:rsid w:val="001C6A9C"/>
    <w:rsid w:val="002453E5"/>
    <w:rsid w:val="00260719"/>
    <w:rsid w:val="00280AEE"/>
    <w:rsid w:val="0029153A"/>
    <w:rsid w:val="002A1190"/>
    <w:rsid w:val="002B3FC0"/>
    <w:rsid w:val="002C6BC1"/>
    <w:rsid w:val="002C7892"/>
    <w:rsid w:val="002F65AA"/>
    <w:rsid w:val="00305F2C"/>
    <w:rsid w:val="00325C36"/>
    <w:rsid w:val="003342E3"/>
    <w:rsid w:val="00341ECD"/>
    <w:rsid w:val="0034310D"/>
    <w:rsid w:val="003626C3"/>
    <w:rsid w:val="003628AA"/>
    <w:rsid w:val="003733AF"/>
    <w:rsid w:val="003950CC"/>
    <w:rsid w:val="003C0338"/>
    <w:rsid w:val="003D3708"/>
    <w:rsid w:val="003E20F5"/>
    <w:rsid w:val="004044F0"/>
    <w:rsid w:val="00414CAD"/>
    <w:rsid w:val="0042546B"/>
    <w:rsid w:val="00441560"/>
    <w:rsid w:val="00453D49"/>
    <w:rsid w:val="00477672"/>
    <w:rsid w:val="004850DC"/>
    <w:rsid w:val="004942DE"/>
    <w:rsid w:val="00494C6C"/>
    <w:rsid w:val="004A15B8"/>
    <w:rsid w:val="004C0BC4"/>
    <w:rsid w:val="004F29F2"/>
    <w:rsid w:val="004F4C37"/>
    <w:rsid w:val="00517389"/>
    <w:rsid w:val="005343EF"/>
    <w:rsid w:val="00540961"/>
    <w:rsid w:val="0057455B"/>
    <w:rsid w:val="005A3D46"/>
    <w:rsid w:val="005D26CD"/>
    <w:rsid w:val="005D5CEB"/>
    <w:rsid w:val="005D6AB9"/>
    <w:rsid w:val="005E1063"/>
    <w:rsid w:val="005F08A6"/>
    <w:rsid w:val="006043D1"/>
    <w:rsid w:val="00610D4F"/>
    <w:rsid w:val="00614714"/>
    <w:rsid w:val="0062120A"/>
    <w:rsid w:val="00622784"/>
    <w:rsid w:val="00623AFE"/>
    <w:rsid w:val="00626AC8"/>
    <w:rsid w:val="006335CD"/>
    <w:rsid w:val="006414A3"/>
    <w:rsid w:val="00642CAA"/>
    <w:rsid w:val="006665F6"/>
    <w:rsid w:val="006728AB"/>
    <w:rsid w:val="00683690"/>
    <w:rsid w:val="006A5878"/>
    <w:rsid w:val="006B3B97"/>
    <w:rsid w:val="006D2A74"/>
    <w:rsid w:val="006D79B8"/>
    <w:rsid w:val="006E2F31"/>
    <w:rsid w:val="0070762D"/>
    <w:rsid w:val="00727C66"/>
    <w:rsid w:val="0073717E"/>
    <w:rsid w:val="007447FD"/>
    <w:rsid w:val="007505C7"/>
    <w:rsid w:val="00753500"/>
    <w:rsid w:val="00790C86"/>
    <w:rsid w:val="007A4AA5"/>
    <w:rsid w:val="007B6CFB"/>
    <w:rsid w:val="007D2928"/>
    <w:rsid w:val="007D4D86"/>
    <w:rsid w:val="007E277D"/>
    <w:rsid w:val="007E3A84"/>
    <w:rsid w:val="007F762F"/>
    <w:rsid w:val="008434C1"/>
    <w:rsid w:val="00844329"/>
    <w:rsid w:val="00855287"/>
    <w:rsid w:val="008916EA"/>
    <w:rsid w:val="00895920"/>
    <w:rsid w:val="008A18CB"/>
    <w:rsid w:val="008B244F"/>
    <w:rsid w:val="008C4422"/>
    <w:rsid w:val="008D5DAD"/>
    <w:rsid w:val="0090414C"/>
    <w:rsid w:val="0092089F"/>
    <w:rsid w:val="00927A5C"/>
    <w:rsid w:val="00933774"/>
    <w:rsid w:val="00947C3A"/>
    <w:rsid w:val="00983EE9"/>
    <w:rsid w:val="0098758F"/>
    <w:rsid w:val="00995882"/>
    <w:rsid w:val="009A1CCA"/>
    <w:rsid w:val="009C47C6"/>
    <w:rsid w:val="009C6876"/>
    <w:rsid w:val="009F13A1"/>
    <w:rsid w:val="00A07EFB"/>
    <w:rsid w:val="00A346A1"/>
    <w:rsid w:val="00A41E47"/>
    <w:rsid w:val="00A5283A"/>
    <w:rsid w:val="00A60D36"/>
    <w:rsid w:val="00AA7926"/>
    <w:rsid w:val="00AB08FB"/>
    <w:rsid w:val="00AB7B68"/>
    <w:rsid w:val="00AC772F"/>
    <w:rsid w:val="00B209E5"/>
    <w:rsid w:val="00B32775"/>
    <w:rsid w:val="00B45B3C"/>
    <w:rsid w:val="00B51633"/>
    <w:rsid w:val="00B53D12"/>
    <w:rsid w:val="00BA05B2"/>
    <w:rsid w:val="00BC09AE"/>
    <w:rsid w:val="00BE2F73"/>
    <w:rsid w:val="00C774C6"/>
    <w:rsid w:val="00C80766"/>
    <w:rsid w:val="00C9390D"/>
    <w:rsid w:val="00C9483D"/>
    <w:rsid w:val="00CC31EB"/>
    <w:rsid w:val="00D0557A"/>
    <w:rsid w:val="00D11C9D"/>
    <w:rsid w:val="00D170D8"/>
    <w:rsid w:val="00D351D2"/>
    <w:rsid w:val="00D37EE0"/>
    <w:rsid w:val="00D4782F"/>
    <w:rsid w:val="00DB51B5"/>
    <w:rsid w:val="00DD1075"/>
    <w:rsid w:val="00E1141C"/>
    <w:rsid w:val="00E17BD7"/>
    <w:rsid w:val="00E24E7A"/>
    <w:rsid w:val="00E314FB"/>
    <w:rsid w:val="00E4769A"/>
    <w:rsid w:val="00EB2791"/>
    <w:rsid w:val="00EB4FE2"/>
    <w:rsid w:val="00EC039E"/>
    <w:rsid w:val="00EC0B4D"/>
    <w:rsid w:val="00EC203A"/>
    <w:rsid w:val="00EE5A50"/>
    <w:rsid w:val="00EF1DA6"/>
    <w:rsid w:val="00EF54B8"/>
    <w:rsid w:val="00EF694E"/>
    <w:rsid w:val="00F34AD1"/>
    <w:rsid w:val="00F379C9"/>
    <w:rsid w:val="00F41508"/>
    <w:rsid w:val="00F44049"/>
    <w:rsid w:val="00F64159"/>
    <w:rsid w:val="00F64532"/>
    <w:rsid w:val="00F856DE"/>
    <w:rsid w:val="00F87D80"/>
    <w:rsid w:val="00F91511"/>
    <w:rsid w:val="00FA0559"/>
    <w:rsid w:val="00FA2607"/>
    <w:rsid w:val="00FA336A"/>
    <w:rsid w:val="00FA6A07"/>
    <w:rsid w:val="00FB7F02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1DD8D2-AF37-470A-A6A5-533F8C4A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link w:val="30"/>
    <w:uiPriority w:val="9"/>
    <w:qFormat/>
    <w:rsid w:val="00FB7F02"/>
    <w:pPr>
      <w:keepNext/>
      <w:spacing w:line="360" w:lineRule="auto"/>
      <w:jc w:val="center"/>
      <w:outlineLvl w:val="2"/>
    </w:pPr>
    <w:rPr>
      <w:rFonts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qFormat/>
    <w:rsid w:val="00F64532"/>
    <w:pPr>
      <w:keepNext/>
      <w:tabs>
        <w:tab w:val="clear" w:pos="851"/>
      </w:tabs>
      <w:spacing w:line="240" w:lineRule="auto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F64532"/>
    <w:pPr>
      <w:keepNext/>
      <w:tabs>
        <w:tab w:val="clear" w:pos="851"/>
      </w:tabs>
      <w:spacing w:line="240" w:lineRule="auto"/>
      <w:jc w:val="center"/>
      <w:outlineLvl w:val="7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4532"/>
    <w:rPr>
      <w:rFonts w:cs="Times New Roman"/>
      <w:b/>
      <w:noProof/>
      <w:sz w:val="28"/>
      <w:lang w:val="uk-UA" w:eastAsia="ru-RU" w:bidi="ar-SA"/>
    </w:rPr>
  </w:style>
  <w:style w:type="character" w:customStyle="1" w:styleId="20">
    <w:name w:val="Заголовок 2 Знак"/>
    <w:link w:val="2"/>
    <w:uiPriority w:val="9"/>
    <w:locked/>
    <w:rsid w:val="00EC0B4D"/>
    <w:rPr>
      <w:rFonts w:cs="Times New Roman"/>
      <w:b/>
      <w:noProof/>
      <w:sz w:val="28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uk-UA" w:eastAsia="x-none"/>
    </w:rPr>
  </w:style>
  <w:style w:type="paragraph" w:styleId="a3">
    <w:name w:val="Title"/>
    <w:basedOn w:val="a"/>
    <w:link w:val="a4"/>
    <w:uiPriority w:val="10"/>
    <w:qFormat/>
    <w:pPr>
      <w:jc w:val="center"/>
    </w:p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Курсовик"/>
    <w:basedOn w:val="a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39"/>
    <w:semiHidden/>
    <w:pPr>
      <w:tabs>
        <w:tab w:val="clear" w:pos="851"/>
      </w:tabs>
    </w:pPr>
  </w:style>
  <w:style w:type="paragraph" w:styleId="21">
    <w:name w:val="toc 2"/>
    <w:basedOn w:val="a"/>
    <w:next w:val="a"/>
    <w:autoRedefine/>
    <w:uiPriority w:val="3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3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3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3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39"/>
    <w:semiHidden/>
    <w:pPr>
      <w:tabs>
        <w:tab w:val="clear" w:pos="851"/>
      </w:tabs>
      <w:ind w:left="1400"/>
    </w:pPr>
  </w:style>
  <w:style w:type="paragraph" w:styleId="71">
    <w:name w:val="toc 7"/>
    <w:basedOn w:val="a"/>
    <w:next w:val="a"/>
    <w:autoRedefine/>
    <w:uiPriority w:val="39"/>
    <w:semiHidden/>
    <w:pPr>
      <w:tabs>
        <w:tab w:val="clear" w:pos="851"/>
      </w:tabs>
      <w:ind w:left="1680"/>
    </w:pPr>
  </w:style>
  <w:style w:type="paragraph" w:styleId="81">
    <w:name w:val="toc 8"/>
    <w:basedOn w:val="a"/>
    <w:next w:val="a"/>
    <w:autoRedefine/>
    <w:uiPriority w:val="3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3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2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7">
    <w:name w:val="index heading"/>
    <w:basedOn w:val="a"/>
    <w:next w:val="12"/>
    <w:uiPriority w:val="99"/>
    <w:semiHidden/>
  </w:style>
  <w:style w:type="table" w:styleId="a8">
    <w:name w:val="Table Grid"/>
    <w:basedOn w:val="a1"/>
    <w:uiPriority w:val="5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6415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autoRedefine/>
    <w:uiPriority w:val="99"/>
    <w:semiHidden/>
    <w:rsid w:val="00087FF6"/>
    <w:pPr>
      <w:spacing w:line="240" w:lineRule="auto"/>
    </w:pPr>
    <w:rPr>
      <w:sz w:val="20"/>
      <w:lang w:val="ru-RU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uk-UA" w:eastAsia="x-none"/>
    </w:rPr>
  </w:style>
  <w:style w:type="character" w:styleId="ac">
    <w:name w:val="footnote reference"/>
    <w:uiPriority w:val="99"/>
    <w:semiHidden/>
    <w:rsid w:val="00A5283A"/>
    <w:rPr>
      <w:rFonts w:cs="Times New Roman"/>
      <w:vertAlign w:val="superscript"/>
    </w:rPr>
  </w:style>
  <w:style w:type="paragraph" w:customStyle="1" w:styleId="ad">
    <w:name w:val="Курсовик Знак Знак"/>
    <w:basedOn w:val="a"/>
    <w:link w:val="ae"/>
    <w:rsid w:val="00F34AD1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character" w:customStyle="1" w:styleId="ae">
    <w:name w:val="Курсовик Знак Знак Знак"/>
    <w:link w:val="ad"/>
    <w:locked/>
    <w:rsid w:val="00F34AD1"/>
    <w:rPr>
      <w:rFonts w:cs="Times New Roman"/>
      <w:kern w:val="28"/>
      <w:sz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626AC8"/>
    <w:pPr>
      <w:tabs>
        <w:tab w:val="clear" w:pos="851"/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26AC8"/>
    <w:rPr>
      <w:rFonts w:cs="Times New Roman"/>
      <w:sz w:val="28"/>
      <w:lang w:val="uk-UA" w:eastAsia="x-none"/>
    </w:rPr>
  </w:style>
  <w:style w:type="paragraph" w:styleId="af1">
    <w:name w:val="footer"/>
    <w:basedOn w:val="a"/>
    <w:link w:val="af2"/>
    <w:uiPriority w:val="99"/>
    <w:rsid w:val="00626AC8"/>
    <w:pPr>
      <w:tabs>
        <w:tab w:val="clear" w:pos="851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626AC8"/>
    <w:rPr>
      <w:rFonts w:cs="Times New Roman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2014-02-22T13:52:00Z</dcterms:created>
  <dcterms:modified xsi:type="dcterms:W3CDTF">2014-02-22T13:52:00Z</dcterms:modified>
</cp:coreProperties>
</file>