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EB" w:rsidRPr="00510330" w:rsidRDefault="00415FEB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Решение вопросов сбережения здоровья населения, пропаганды здорового образа жизни и развития массового спорта</w:t>
      </w:r>
      <w:r w:rsidR="00BF41EE" w:rsidRPr="00510330">
        <w:rPr>
          <w:b/>
          <w:sz w:val="28"/>
          <w:szCs w:val="28"/>
        </w:rPr>
        <w:t xml:space="preserve"> в Российской Федерации</w:t>
      </w:r>
    </w:p>
    <w:p w:rsidR="00E76591" w:rsidRPr="00510330" w:rsidRDefault="00E76591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E76591" w:rsidRPr="00510330" w:rsidRDefault="00054355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 xml:space="preserve">Самой сложной проблемой в демографическом вопросе </w:t>
      </w:r>
      <w:r w:rsidR="00E76591" w:rsidRPr="00510330">
        <w:rPr>
          <w:sz w:val="28"/>
          <w:szCs w:val="28"/>
        </w:rPr>
        <w:t>для России оказалось явление «русский крест»; по мнению демографов – пересеклись две кривые – падение рождаемости и рост смертности.</w:t>
      </w:r>
    </w:p>
    <w:p w:rsidR="00E76591" w:rsidRPr="00510330" w:rsidRDefault="00E76591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i/>
          <w:iCs/>
          <w:sz w:val="28"/>
          <w:szCs w:val="28"/>
        </w:rPr>
        <w:t>Мнение ученого из Гарварда Н. Эберштадта:</w:t>
      </w:r>
      <w:r w:rsidRPr="00510330">
        <w:rPr>
          <w:sz w:val="28"/>
          <w:szCs w:val="28"/>
        </w:rPr>
        <w:t xml:space="preserve"> «Русская нация настолько нездорова, что ее болезненное состояние может еще долго сказываться на политической роли России в мире... </w:t>
      </w:r>
      <w:r w:rsidR="00510330" w:rsidRPr="00510330">
        <w:rPr>
          <w:sz w:val="28"/>
          <w:szCs w:val="28"/>
        </w:rPr>
        <w:t>Россия,</w:t>
      </w:r>
      <w:r w:rsidRPr="00510330">
        <w:rPr>
          <w:sz w:val="28"/>
          <w:szCs w:val="28"/>
        </w:rPr>
        <w:t xml:space="preserve"> скорее всего не сможет совладать со своими проблемами. Основываясь на существующих ныне тенденциях, через двадцать лет среднестатистическая продолжительность жизни русских будет ниже, чем в Азии или Латинской Америке...» («Труд-7». - 4.06.1999).</w:t>
      </w:r>
    </w:p>
    <w:p w:rsidR="00174F56" w:rsidRPr="00510330" w:rsidRDefault="00174F56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174F56" w:rsidRPr="00510330" w:rsidRDefault="00FA1A6B" w:rsidP="005103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77.75pt">
            <v:imagedata r:id="rId7" o:title=""/>
          </v:shape>
        </w:pict>
      </w:r>
    </w:p>
    <w:p w:rsidR="00403D22" w:rsidRPr="00510330" w:rsidRDefault="00403D22" w:rsidP="0051033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B7EC3" w:rsidRPr="00510330" w:rsidRDefault="00AB7EC3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Как видно из таблицы, смертность населения растёт из года в год,</w:t>
      </w:r>
      <w:r w:rsidR="00E76591" w:rsidRPr="00510330">
        <w:rPr>
          <w:sz w:val="28"/>
          <w:szCs w:val="28"/>
        </w:rPr>
        <w:t xml:space="preserve"> а рождаемость наоборот падает</w:t>
      </w:r>
      <w:r w:rsidR="00174F56" w:rsidRPr="00510330">
        <w:rPr>
          <w:sz w:val="28"/>
          <w:szCs w:val="28"/>
        </w:rPr>
        <w:t>, что приводит к уменьшению численности населения. Если так будет продолжаться и дальше, вскоре русский народ иссякнет. Нужно решать эту проблему поскорее.</w:t>
      </w:r>
    </w:p>
    <w:p w:rsidR="00AB7EC3" w:rsidRPr="00510330" w:rsidRDefault="00AB7EC3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Здоровье населения зависит от состояния окружающей среды, питания, деятельности и других факторов. Основное влияние оказывает состояние окружающей среды, несмотря, на что население её загрязняет, может и, не задумываясь об этом. Для начала и поговорим о состоянии окружающей среды и как его можно улучшить.</w:t>
      </w:r>
    </w:p>
    <w:p w:rsidR="00AB7EC3" w:rsidRPr="00510330" w:rsidRDefault="00AB7EC3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C81F0F" w:rsidRPr="00510330" w:rsidRDefault="00C81F0F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Состояние окружающей среды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22D2" w:rsidRPr="00510330" w:rsidRDefault="000F4AA0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Вырубка лесов</w:t>
      </w:r>
    </w:p>
    <w:p w:rsidR="00B222D2" w:rsidRPr="00510330" w:rsidRDefault="00B222D2" w:rsidP="0051033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510330">
        <w:rPr>
          <w:bCs/>
          <w:i/>
          <w:sz w:val="28"/>
          <w:szCs w:val="28"/>
        </w:rPr>
        <w:t>Кратко о вреде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Воздействие на атмосферу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Обезлесение способствует глобальному потеплению и часто называется одним из главных причин усиления парникового эффекта. Уничтожение тропических лесов отвечает примерно за 20 % парниковых газов. По данным межправительственной группы экспертов по изменению климата обезлесение (по большей части в тропиках) привносит до трети общих антропогенных выбросов диоксида углерода. В ходе своей жизни деревья и другие растения изымают углекислый газ из атмосферы Земли в процессе фотосинтеза. Гниющая и горящая древесина выбрасывает накопленный углерод обратно в атмосферу (см. геохимический цикл углерода). Для избежания этого древесина должна перерабатываться в долговечные продукты, а леса сажаться заново.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Гидрологическое воздействие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Обезлесение также влияет на круговорот воды. Деревья через корни питаются подземными водами, причём вода поднимается к их листьям и испаряется. При вырубке леса этот процесс транспирации прекращается, что приводит к усушению климата. Кроме влаги в атмосфере, обезлесение негативно влияет на подземные воды, снижая способность местности задерживать осадки. В некоторых местах леса помогают пополнять водоносные слои, хотя, в большинстве случаев, леса, как раз, истощают их.</w:t>
      </w:r>
    </w:p>
    <w:p w:rsidR="00B222D2" w:rsidRPr="00510330" w:rsidRDefault="00510330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B222D2" w:rsidRPr="00510330">
        <w:rPr>
          <w:b/>
          <w:sz w:val="28"/>
          <w:szCs w:val="28"/>
        </w:rPr>
        <w:t>Воздействие на почву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Обезлесение уменьшает адгезию почвы, что может приводить к затоплениям и оползням.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Воздействие на экологию</w:t>
      </w:r>
    </w:p>
    <w:p w:rsidR="00C81F0F" w:rsidRPr="00510330" w:rsidRDefault="00B222D2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Влажные тропические леса являются наиболее богатыми экосистемами на планете (в них проживают до 80% известных видов), поэтому основной эффект от обезлесения заключается в уменьшении биологического разнообразия.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222D2" w:rsidRPr="00510330" w:rsidRDefault="00B222D2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Как с этим бороться</w:t>
      </w:r>
    </w:p>
    <w:p w:rsidR="00242AFE" w:rsidRPr="00510330" w:rsidRDefault="00242AFE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 xml:space="preserve">Без древесины никак не прожить и запретить вырубку лесов невозможно, но чтобы не рубили ёлки </w:t>
      </w:r>
      <w:r w:rsidR="000F2045" w:rsidRPr="00510330">
        <w:rPr>
          <w:sz w:val="28"/>
          <w:szCs w:val="28"/>
        </w:rPr>
        <w:t xml:space="preserve">незаконно </w:t>
      </w:r>
      <w:r w:rsidRPr="00510330">
        <w:rPr>
          <w:sz w:val="28"/>
          <w:szCs w:val="28"/>
        </w:rPr>
        <w:t>их можно обмазать специальной мазью. Ёлкам от этого вреда не будет, но если их занести в помещение, они будут жутко вонять. Так делают, например, в Германии.</w:t>
      </w:r>
      <w:r w:rsidR="000F2045" w:rsidRPr="00510330">
        <w:rPr>
          <w:sz w:val="28"/>
          <w:szCs w:val="28"/>
        </w:rPr>
        <w:t xml:space="preserve"> Я считаю, что так же можно</w:t>
      </w:r>
      <w:r w:rsidR="00AB7EC3" w:rsidRPr="00510330">
        <w:rPr>
          <w:sz w:val="28"/>
          <w:szCs w:val="28"/>
        </w:rPr>
        <w:t xml:space="preserve"> поступить и с любыми деревьями в России.</w:t>
      </w:r>
    </w:p>
    <w:p w:rsidR="00B222D2" w:rsidRPr="00510330" w:rsidRDefault="00B222D2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F2045" w:rsidRPr="00510330" w:rsidRDefault="000F2045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Загрязнение окружающей среды</w:t>
      </w:r>
    </w:p>
    <w:p w:rsidR="000F2045" w:rsidRPr="00510330" w:rsidRDefault="000F2045" w:rsidP="0051033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510330">
        <w:rPr>
          <w:bCs/>
          <w:i/>
          <w:sz w:val="28"/>
          <w:szCs w:val="28"/>
        </w:rPr>
        <w:t>Кратко о вреде</w:t>
      </w:r>
    </w:p>
    <w:p w:rsidR="000F2045" w:rsidRPr="00510330" w:rsidRDefault="000F2045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Поступление и накопление в окружающей среде различных веществ и соединений в концентрациях, превышающих естественный (фоновый) уровень вызывает загрязнение окружающей среды. Загрязнение окружающей среды в основном связано с производственной деятельностью человека, хотя иногда оно бывает обусловлено естественными причинами (извержения вулканов, пыльные бури, лесные пожары и пр.). Основные загрязнители – промышленные предприятия (особенно металлургические и химические), теплоэнергетика, автотранспорт, городское хозяйство и сельское хозяйство. В России обширные очаги загрязнения атмосферы образуются в промышленных центрах (Норильск, Магнитогорск, Липецк, Череповец, Нижний Тагил и др.) и городах-миллионерах. В крупных городах загрязнение окружающей среды на 70 % связано с выхлопами автомобилей, которые содержат ок. 200 токсичных веществ (среди них угарный газ, окислы азота, соединения свинца). В городах и их окрестностях происходит выпадение (с осадками) загрязняющих веществ из атмосферы на землю, что приводит к образованию геохимических аномалий. Сильно загрязнены некоторые реки – ср. течение Волги, Дон, реки Кольского п-ова, низовья Амура.</w:t>
      </w:r>
    </w:p>
    <w:p w:rsidR="000F2045" w:rsidRPr="00377425" w:rsidRDefault="004453CB" w:rsidP="00510330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377425">
        <w:rPr>
          <w:b/>
          <w:color w:val="FFFFFF"/>
          <w:sz w:val="28"/>
          <w:szCs w:val="28"/>
        </w:rPr>
        <w:t>демографический смертность рождаемость окружающая среда</w:t>
      </w:r>
    </w:p>
    <w:p w:rsidR="000F2045" w:rsidRPr="00510330" w:rsidRDefault="000F2045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Загрязнение окружающей среды промышленными предприятиями</w:t>
      </w:r>
    </w:p>
    <w:p w:rsidR="000F2045" w:rsidRPr="00510330" w:rsidRDefault="000F2045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B222D2" w:rsidRPr="00510330" w:rsidRDefault="000F2045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Загрязнение среды негативно влияет на здоровье людей, вызывая ряд серьёзных заболеваний. Уровень загрязнения окружающей среды контролируется величинами предельно допустимых концентраций (ПДК), предельно допустимых выбросов (ПДВ) и др. Наибольшую угрозу для здоровья представляет радиоактивное загрязнение окружающей среды – результат аварий на АЭС и проведённых в мире 1850 испытаний ядерного оружия. Особенно опасны изотопы цезия и стронция, которые накапливаются в почве и по пищевой цепи доходят до человека. Кроме радионуклидов, мутагенным действием обладают пестициды и тяжёлые металлы.</w:t>
      </w:r>
    </w:p>
    <w:p w:rsidR="00C64581" w:rsidRPr="00510330" w:rsidRDefault="00C64581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C64581" w:rsidRPr="00510330" w:rsidRDefault="00C64581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Как с этим бороться</w:t>
      </w:r>
    </w:p>
    <w:p w:rsidR="00A86E3B" w:rsidRPr="00510330" w:rsidRDefault="00C64581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 xml:space="preserve">Нужно решить проблему с использованием атомных бомб. Ещё не все подписали СНВ. Но здесь всё зависит от остальных государств. Нужно вести с ними дипломатические переговоры. Чтобы промышленные предприятия, как можно меньше загрязняли атмосферу, нужно </w:t>
      </w:r>
      <w:r w:rsidR="00A86E3B" w:rsidRPr="00510330">
        <w:rPr>
          <w:sz w:val="28"/>
          <w:szCs w:val="28"/>
        </w:rPr>
        <w:t>установить ограничение выбросов. Чтобы на улице было как можно меньше мусора, который тоже несёт вред окружающей среде, можно преступников не сажать в тюрьму, а принуждать их к общественным работам, как это делают в Америке.</w:t>
      </w:r>
    </w:p>
    <w:p w:rsidR="00A86E3B" w:rsidRPr="00510330" w:rsidRDefault="00510330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A86E3B" w:rsidRPr="00510330">
        <w:rPr>
          <w:b/>
          <w:i/>
          <w:sz w:val="28"/>
          <w:szCs w:val="28"/>
        </w:rPr>
        <w:t>Озоновые дыры</w:t>
      </w:r>
    </w:p>
    <w:p w:rsidR="00EE34B4" w:rsidRPr="00510330" w:rsidRDefault="00EE34B4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A86E3B" w:rsidRPr="00510330" w:rsidRDefault="00A86E3B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Кратко о вреде</w:t>
      </w:r>
    </w:p>
    <w:p w:rsidR="00A86E3B" w:rsidRPr="00510330" w:rsidRDefault="00A86E3B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Ослабление озонового слоя усиливает поток солнечной радиации на землю и вызывает у людей рост числа раковых образований кожи. Также от повышенного уровня излучения страдают растения и животные.</w:t>
      </w:r>
    </w:p>
    <w:p w:rsidR="00A86E3B" w:rsidRPr="00510330" w:rsidRDefault="00A86E3B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A86E3B" w:rsidRPr="00510330" w:rsidRDefault="00A86E3B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Как с этим бороться</w:t>
      </w:r>
    </w:p>
    <w:p w:rsidR="00A86E3B" w:rsidRPr="00510330" w:rsidRDefault="00A86E3B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Образование озоновых дыр вызвано полётами самолётов и ракет</w:t>
      </w:r>
      <w:r w:rsidR="00EE34B4" w:rsidRPr="00510330">
        <w:rPr>
          <w:sz w:val="28"/>
          <w:szCs w:val="28"/>
        </w:rPr>
        <w:t>, ездой машин, не работающих на солнечных батареях и массой других причин.</w:t>
      </w:r>
      <w:r w:rsidR="00AB7EC3" w:rsidRPr="00510330">
        <w:rPr>
          <w:sz w:val="28"/>
          <w:szCs w:val="28"/>
        </w:rPr>
        <w:t xml:space="preserve"> Попытаемся от них избавится</w:t>
      </w:r>
      <w:r w:rsidR="00EE34B4" w:rsidRPr="00510330">
        <w:rPr>
          <w:sz w:val="28"/>
          <w:szCs w:val="28"/>
        </w:rPr>
        <w:t>. Можно начать производить машины и самолёты только на солнечных батареях и постараться вылетать в космос как можно реже.</w:t>
      </w:r>
    </w:p>
    <w:p w:rsidR="00C81F0F" w:rsidRPr="00510330" w:rsidRDefault="00C81F0F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4B4" w:rsidRPr="00510330" w:rsidRDefault="00EE34B4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Питание населения</w:t>
      </w:r>
    </w:p>
    <w:p w:rsidR="00EE34B4" w:rsidRPr="00510330" w:rsidRDefault="00EE34B4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EE34B4" w:rsidRPr="00510330" w:rsidRDefault="00EE34B4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Кратко о вреде</w:t>
      </w:r>
    </w:p>
    <w:p w:rsidR="00EE34B4" w:rsidRPr="00510330" w:rsidRDefault="00EE34B4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Одна из основных причин болезней современности – несбалансированное питание. Среди молодежи излишне популярны пищевые продукты с минимальным количеством полезных веществ – так называемый "джанк-фуд" (в переводе с английского – "мусорная" еда). Медики к джанк-фуду относят кукурузные хлопья, гамбургеры, чипсы, шоколадные батончики, "</w:t>
      </w:r>
      <w:r w:rsidR="008E7B1F" w:rsidRPr="00510330">
        <w:rPr>
          <w:sz w:val="28"/>
          <w:szCs w:val="28"/>
        </w:rPr>
        <w:t xml:space="preserve"> орешки, сухарики, снеки, соленые крекеры, палочки, поп-корн, закуски </w:t>
      </w:r>
      <w:r w:rsidRPr="00510330">
        <w:rPr>
          <w:sz w:val="28"/>
          <w:szCs w:val="28"/>
        </w:rPr>
        <w:t xml:space="preserve">под пиво", бульонные кубики, еду быстрого приготовления, разнообразные "колы". В этих высококалорийных продуктах низкое содержание питательных веществ, зато переизбыток жиров, сахара и соли, огромное количество консервантов и других активных веществ, провоцирующих развитие холециститов, панкреатитов, болезней желудочно-кишечного тракта и </w:t>
      </w:r>
      <w:r w:rsidR="00DD5D39" w:rsidRPr="00510330">
        <w:rPr>
          <w:sz w:val="28"/>
          <w:szCs w:val="28"/>
        </w:rPr>
        <w:t>сердечнососудистых</w:t>
      </w:r>
      <w:r w:rsidRPr="00510330">
        <w:rPr>
          <w:sz w:val="28"/>
          <w:szCs w:val="28"/>
        </w:rPr>
        <w:t xml:space="preserve"> заболеваний.</w:t>
      </w:r>
    </w:p>
    <w:p w:rsidR="00DD5D39" w:rsidRPr="00510330" w:rsidRDefault="00510330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D5D39" w:rsidRPr="00510330">
        <w:rPr>
          <w:i/>
          <w:sz w:val="28"/>
          <w:szCs w:val="28"/>
        </w:rPr>
        <w:t>Как с этим бороться</w:t>
      </w:r>
    </w:p>
    <w:p w:rsidR="00DD5D39" w:rsidRPr="00510330" w:rsidRDefault="008E7B1F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Пропагандировать в общественных учреждениях здоровое питание: вести беседы с детьми, показывая фильмы о вреде фаст-фуда; перед просмотром фильмов в кинотеатрах  вместо рекламы показывать фильмы о правильном питании, и к чему приводит неправильное питание и т.д.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034111" w:rsidRPr="00510330" w:rsidRDefault="00034111" w:rsidP="005103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330">
        <w:rPr>
          <w:b/>
          <w:sz w:val="28"/>
          <w:szCs w:val="28"/>
        </w:rPr>
        <w:t>Вредные привычки</w:t>
      </w:r>
    </w:p>
    <w:p w:rsidR="0032716D" w:rsidRPr="00510330" w:rsidRDefault="0032716D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34111" w:rsidRPr="00510330" w:rsidRDefault="00034111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Кратко о вреде: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 чему приводит алкоголь: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Статистика:</w:t>
      </w:r>
    </w:p>
    <w:p w:rsid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510330">
        <w:rPr>
          <w:b/>
          <w:i/>
          <w:sz w:val="28"/>
          <w:szCs w:val="28"/>
        </w:rPr>
        <w:t>В мире ежегодно производится около 32 миллионов тонн пива.</w:t>
      </w:r>
      <w:r w:rsidR="00510330" w:rsidRPr="00510330">
        <w:rPr>
          <w:b/>
          <w:i/>
          <w:sz w:val="28"/>
          <w:szCs w:val="28"/>
        </w:rPr>
        <w:t xml:space="preserve"> 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11 миллионов из них приходится на Россию.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560 тысяч тонн спирта производится в РФ.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15 литров водки в год выпивает средний россиянин.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4 литра вина вливает в себя среднестатистический житель России за год.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3,7% семейного бюджета в России тратится на алкоголь и сигареты.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1,5% граждан РФ – алкоголики. Это 2 миллиона человек.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91 тысяча молодых людей 15-17 лет состоят на учете в наркологических клиниках.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20 тысяч молодых людей 10-14 лет состоят на учете наркологических служб.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2500 подростков имеют диагноз «алкоголизм».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4% школьников никогда не употребляли алкоголь.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40% подростков в возрасте от 14 до 18 лет употребляют спиртные напитки.</w:t>
      </w:r>
    </w:p>
    <w:p w:rsidR="00510330" w:rsidRPr="00510330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500 тысяч подростков ежегодно спиваются в России.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2,2 миллиона человек в России каждый год умирают по причине алкоголизма.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1/6 больных алкоголизмом – люди до 30 лет.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У 60-70% самоубийц в крови обнаружен алкоголь.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60% аварий происходит, когда водитель находится в состоянии алкогольного опьянения.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90% россиян употребляют алкоголь.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2 из 3 подростков в возрасте от 13 до 16 лет регулярно выпивают.</w:t>
      </w:r>
    </w:p>
    <w:p w:rsidR="00BC0D49" w:rsidRPr="00BC0D49" w:rsidRDefault="00034111" w:rsidP="005103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15% населения мира изначально предрасположены к алкоголизму.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b/>
          <w:i/>
          <w:sz w:val="28"/>
          <w:szCs w:val="28"/>
        </w:rPr>
        <w:t>50% людей среди больных алкоголизмом – женщины</w:t>
      </w:r>
      <w:r w:rsidRPr="00510330">
        <w:rPr>
          <w:i/>
          <w:sz w:val="28"/>
          <w:szCs w:val="28"/>
        </w:rPr>
        <w:t>.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034111" w:rsidRPr="00510330" w:rsidRDefault="00034111" w:rsidP="005103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Страдающие хроническим алкоголизмом больные часто жалуются на периодически возникающую боль в области сердца - это связано со специфическими изменениями в мышце сердца у большинства больных. Под влиянием алкоголя сердечная мышца перерождается, измененные стенки сердца теряют свою упругость, становятся дряблыми и не могут противостоять давлению крови: сердце увеличивается в размерах, полости его расширяются. таким образом постепенно уменьшается работоспособность мышцы сердца, нарушается кровообращение. появляются сердцебиения, одышка, в кашель, общая слабость, в отеки, нарушения кровообращения способствуют возникновению хронической ишемической болезни сердца. Расширяются мелкие сосуды, кожные покровы приобретают синюшно-багровую окраску на лице. при хронической алкогольной интоксикации изменяются стенки сосудов, что приводит к склерозу сосудов сердца и мозга. Нарушениями сердечной деятельности и кровообращения обусловлено и столь частое у больных алкоголизмом повышение артериального давления, гипертонические кризы, угрожающие кровоизлиянием в мозг и последующим за ним параличом различной степени тяжести.</w:t>
      </w:r>
    </w:p>
    <w:p w:rsidR="00034111" w:rsidRPr="00510330" w:rsidRDefault="00034111" w:rsidP="005103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Злоупотребление алкоголем также приводит к воспалительным изменениям в почках, нарушению минерального обмена, образованию камней. Особенно часто поражается печень, которая увеличивается в объеме, в клетках ее откладывается жир, печеночная ткань постепенно перерождается.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sz w:val="28"/>
          <w:szCs w:val="28"/>
        </w:rPr>
      </w:pPr>
    </w:p>
    <w:p w:rsidR="00034111" w:rsidRPr="00510330" w:rsidRDefault="00034111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 чему приводит курение: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0330">
        <w:rPr>
          <w:bCs/>
          <w:sz w:val="28"/>
          <w:szCs w:val="28"/>
        </w:rPr>
        <w:t xml:space="preserve">Курение приводит к изменениям внутренних органов, чаще всего поражение затрагивает </w:t>
      </w:r>
      <w:r w:rsidR="0032716D" w:rsidRPr="00510330">
        <w:rPr>
          <w:bCs/>
          <w:sz w:val="28"/>
          <w:szCs w:val="28"/>
        </w:rPr>
        <w:t>сердечнососудистую</w:t>
      </w:r>
      <w:r w:rsidRPr="00510330">
        <w:rPr>
          <w:bCs/>
          <w:sz w:val="28"/>
          <w:szCs w:val="28"/>
        </w:rPr>
        <w:t xml:space="preserve"> систему, органы дыхания, желудочно-кишечный тракт. К негативным последствиям курения также относят неприятный вкус во рту утром, желтые зубы, неприятный запах изо рта и от волос. Курение является частой причиной пожаров, а окурки сильно загрязняют помещения и улицы. По данным исследований, курение усиливает алкогольное опьянение в полтора-два раза.</w:t>
      </w:r>
    </w:p>
    <w:p w:rsidR="00034111" w:rsidRPr="00510330" w:rsidRDefault="00034111" w:rsidP="0051033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34111" w:rsidRPr="00510330" w:rsidRDefault="00034111" w:rsidP="005103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0330">
        <w:rPr>
          <w:i/>
          <w:sz w:val="28"/>
          <w:szCs w:val="28"/>
        </w:rPr>
        <w:t>Как с этим бороться</w:t>
      </w:r>
    </w:p>
    <w:p w:rsidR="00034111" w:rsidRPr="00510330" w:rsidRDefault="0032716D" w:rsidP="00510330">
      <w:pPr>
        <w:spacing w:line="360" w:lineRule="auto"/>
        <w:ind w:firstLine="709"/>
        <w:jc w:val="both"/>
        <w:rPr>
          <w:sz w:val="28"/>
          <w:szCs w:val="28"/>
        </w:rPr>
      </w:pPr>
      <w:r w:rsidRPr="00510330">
        <w:rPr>
          <w:sz w:val="28"/>
          <w:szCs w:val="28"/>
        </w:rPr>
        <w:t>Государство уже активно борется с алкоголизмом и курением: проводит беседы с детьми, делает рекламы о вреде курения и алкоголизма, запретило рекламу табачных изделий, но я считаю, что всё можно решить гораздо проще – запретить продажу табачных изделий и алкогольных напитков. Бороться с алкоголем и табакокурением, как с наркоманией. Да, некоторые люди будут продолжать пить и курить, но обществом будут призираться такие люди, как сейчас наркоманы. И число пьющих и курящих должно уменьшиться.</w:t>
      </w:r>
    </w:p>
    <w:p w:rsidR="008725AC" w:rsidRDefault="00BC0D49" w:rsidP="00510330">
      <w:pPr>
        <w:spacing w:line="360" w:lineRule="auto"/>
        <w:ind w:firstLine="709"/>
        <w:jc w:val="both"/>
        <w:rPr>
          <w:b/>
          <w:bCs/>
          <w:sz w:val="28"/>
          <w:szCs w:val="28"/>
          <w:lang w:val="en-US" w:bidi="te"/>
        </w:rPr>
      </w:pPr>
      <w:r>
        <w:rPr>
          <w:b/>
          <w:bCs/>
          <w:sz w:val="28"/>
          <w:szCs w:val="28"/>
          <w:lang w:val="en-US" w:bidi="te"/>
        </w:rPr>
        <w:br w:type="page"/>
      </w:r>
      <w:r w:rsidR="008725AC" w:rsidRPr="00510330">
        <w:rPr>
          <w:b/>
          <w:bCs/>
          <w:sz w:val="28"/>
          <w:szCs w:val="28"/>
          <w:lang w:bidi="te"/>
        </w:rPr>
        <w:t>Заключение</w:t>
      </w:r>
    </w:p>
    <w:p w:rsidR="00BC0D49" w:rsidRPr="00BC0D49" w:rsidRDefault="00BC0D49" w:rsidP="00510330">
      <w:pPr>
        <w:spacing w:line="360" w:lineRule="auto"/>
        <w:ind w:firstLine="709"/>
        <w:jc w:val="both"/>
        <w:rPr>
          <w:sz w:val="28"/>
          <w:szCs w:val="28"/>
          <w:lang w:val="en-US" w:bidi="te"/>
        </w:rPr>
      </w:pPr>
    </w:p>
    <w:p w:rsidR="008725AC" w:rsidRDefault="008725AC" w:rsidP="00510330">
      <w:pPr>
        <w:spacing w:line="360" w:lineRule="auto"/>
        <w:ind w:firstLine="709"/>
        <w:jc w:val="both"/>
        <w:rPr>
          <w:sz w:val="28"/>
          <w:szCs w:val="28"/>
          <w:lang w:val="en-US" w:bidi="te"/>
        </w:rPr>
      </w:pPr>
      <w:r w:rsidRPr="00510330">
        <w:rPr>
          <w:sz w:val="28"/>
          <w:szCs w:val="28"/>
          <w:lang w:bidi="te"/>
        </w:rPr>
        <w:t>Надежная охрана здоровья каждого человека, повышения уровня здоровья - важнейшая задача государства. Однако состояние здоровья населения на 70-80 процентов зависит от индивидуального образа жизни. Все в руках самого человека, и здоровье, и жизнь, и благополучие.</w:t>
      </w:r>
    </w:p>
    <w:p w:rsidR="00BC0D49" w:rsidRPr="00377425" w:rsidRDefault="00BC0D49" w:rsidP="00510330">
      <w:pPr>
        <w:spacing w:line="360" w:lineRule="auto"/>
        <w:ind w:firstLine="709"/>
        <w:jc w:val="both"/>
        <w:rPr>
          <w:color w:val="FFFFFF"/>
          <w:sz w:val="28"/>
          <w:szCs w:val="28"/>
          <w:lang w:bidi="te"/>
        </w:rPr>
      </w:pPr>
      <w:bookmarkStart w:id="0" w:name="_GoBack"/>
      <w:bookmarkEnd w:id="0"/>
    </w:p>
    <w:sectPr w:rsidR="00BC0D49" w:rsidRPr="00377425" w:rsidSect="00510330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25" w:rsidRDefault="00377425" w:rsidP="00BC0D49">
      <w:r>
        <w:separator/>
      </w:r>
    </w:p>
  </w:endnote>
  <w:endnote w:type="continuationSeparator" w:id="0">
    <w:p w:rsidR="00377425" w:rsidRDefault="00377425" w:rsidP="00B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25" w:rsidRDefault="00377425" w:rsidP="00BC0D49">
      <w:r>
        <w:separator/>
      </w:r>
    </w:p>
  </w:footnote>
  <w:footnote w:type="continuationSeparator" w:id="0">
    <w:p w:rsidR="00377425" w:rsidRDefault="00377425" w:rsidP="00B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D49" w:rsidRPr="00BC0D49" w:rsidRDefault="00BC0D49" w:rsidP="00BC0D4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D2ED2"/>
    <w:multiLevelType w:val="multilevel"/>
    <w:tmpl w:val="FC40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FEB"/>
    <w:rsid w:val="00034111"/>
    <w:rsid w:val="00054355"/>
    <w:rsid w:val="000F2045"/>
    <w:rsid w:val="000F4AA0"/>
    <w:rsid w:val="00174F56"/>
    <w:rsid w:val="00242AFE"/>
    <w:rsid w:val="0032716D"/>
    <w:rsid w:val="00377425"/>
    <w:rsid w:val="00403D22"/>
    <w:rsid w:val="00415FEB"/>
    <w:rsid w:val="004453CB"/>
    <w:rsid w:val="00496CBE"/>
    <w:rsid w:val="00510330"/>
    <w:rsid w:val="00512549"/>
    <w:rsid w:val="008725AC"/>
    <w:rsid w:val="008E7B1F"/>
    <w:rsid w:val="00A86E3B"/>
    <w:rsid w:val="00AB7EC3"/>
    <w:rsid w:val="00B222D2"/>
    <w:rsid w:val="00BC0D49"/>
    <w:rsid w:val="00BF41EE"/>
    <w:rsid w:val="00C64581"/>
    <w:rsid w:val="00C81F0F"/>
    <w:rsid w:val="00D851D0"/>
    <w:rsid w:val="00DD5D14"/>
    <w:rsid w:val="00DD5D39"/>
    <w:rsid w:val="00E76591"/>
    <w:rsid w:val="00EE34B4"/>
    <w:rsid w:val="00FA1A6B"/>
    <w:rsid w:val="00F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9AF9314-987F-4128-BBF4-ADA53D0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4A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4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qFormat/>
    <w:rsid w:val="000341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0F4AA0"/>
    <w:pPr>
      <w:spacing w:before="100" w:beforeAutospacing="1" w:after="100" w:afterAutospacing="1"/>
    </w:pPr>
  </w:style>
  <w:style w:type="character" w:styleId="a4">
    <w:name w:val="Hyperlink"/>
    <w:uiPriority w:val="99"/>
    <w:rsid w:val="000F4AA0"/>
    <w:rPr>
      <w:rFonts w:cs="Times New Roman"/>
      <w:color w:val="0000FF"/>
      <w:u w:val="single"/>
    </w:rPr>
  </w:style>
  <w:style w:type="character" w:customStyle="1" w:styleId="toctoggle">
    <w:name w:val="toctoggle"/>
    <w:rsid w:val="000F4AA0"/>
    <w:rPr>
      <w:rFonts w:cs="Times New Roman"/>
    </w:rPr>
  </w:style>
  <w:style w:type="character" w:customStyle="1" w:styleId="tocnumber">
    <w:name w:val="tocnumber"/>
    <w:rsid w:val="000F4AA0"/>
    <w:rPr>
      <w:rFonts w:cs="Times New Roman"/>
    </w:rPr>
  </w:style>
  <w:style w:type="character" w:customStyle="1" w:styleId="toctext">
    <w:name w:val="toctext"/>
    <w:rsid w:val="000F4AA0"/>
    <w:rPr>
      <w:rFonts w:cs="Times New Roman"/>
    </w:rPr>
  </w:style>
  <w:style w:type="character" w:customStyle="1" w:styleId="editsection">
    <w:name w:val="editsection"/>
    <w:rsid w:val="000F4AA0"/>
    <w:rPr>
      <w:rFonts w:cs="Times New Roman"/>
    </w:rPr>
  </w:style>
  <w:style w:type="character" w:customStyle="1" w:styleId="mw-headline">
    <w:name w:val="mw-headline"/>
    <w:rsid w:val="000F4AA0"/>
    <w:rPr>
      <w:rFonts w:cs="Times New Roman"/>
    </w:rPr>
  </w:style>
  <w:style w:type="character" w:styleId="a5">
    <w:name w:val="FollowedHyperlink"/>
    <w:uiPriority w:val="99"/>
    <w:rsid w:val="000F4AA0"/>
    <w:rPr>
      <w:rFonts w:cs="Times New Roman"/>
      <w:color w:val="800080"/>
      <w:u w:val="single"/>
    </w:rPr>
  </w:style>
  <w:style w:type="character" w:styleId="a6">
    <w:name w:val="Emphasis"/>
    <w:uiPriority w:val="20"/>
    <w:qFormat/>
    <w:rsid w:val="000F2045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BC0D4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BC0D4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C0D4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BC0D4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Дмитий</dc:creator>
  <cp:keywords/>
  <dc:description/>
  <cp:lastModifiedBy>Irina</cp:lastModifiedBy>
  <cp:revision>2</cp:revision>
  <dcterms:created xsi:type="dcterms:W3CDTF">2014-09-12T13:40:00Z</dcterms:created>
  <dcterms:modified xsi:type="dcterms:W3CDTF">2014-09-12T13:40:00Z</dcterms:modified>
</cp:coreProperties>
</file>