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22" w:rsidRDefault="00502D2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“РУССКАЯ ХАНДРА”</w:t>
      </w:r>
    </w:p>
    <w:p w:rsidR="00502D22" w:rsidRDefault="00502D22">
      <w:pPr>
        <w:ind w:firstLine="567"/>
        <w:jc w:val="center"/>
        <w:rPr>
          <w:b/>
          <w:bCs/>
          <w:sz w:val="28"/>
          <w:szCs w:val="28"/>
          <w:lang w:val="en-US"/>
        </w:rPr>
      </w:pP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Евгений Онегин, главный герой одноименного романа в стихах А. С. Пушкина, изображается молодым повесой, соответствующим критериям света,</w:t>
      </w:r>
      <w:r>
        <w:rPr>
          <w:sz w:val="24"/>
          <w:szCs w:val="24"/>
          <w:lang w:val="en-US"/>
        </w:rPr>
        <w:t xml:space="preserve"> dandy</w:t>
      </w:r>
      <w:r>
        <w:rPr>
          <w:sz w:val="24"/>
          <w:szCs w:val="24"/>
        </w:rPr>
        <w:t xml:space="preserve"> не только по одежде, но и по образу жизни. Но светское общество не устраивает Онегина, оно возмущает его критический ум.</w:t>
      </w: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“Евгения Онегина” противостояние человека и общества было показано у А. С. Грибоедова в его комедии “Горе от ума”. Главное действующее лицо этого произведения, Чацкий, как и Оне</w:t>
      </w:r>
      <w:r>
        <w:rPr>
          <w:sz w:val="24"/>
          <w:szCs w:val="24"/>
        </w:rPr>
        <w:softHyphen/>
        <w:t>гин, недоволен обществом, в котором живет. Но, в отличие от Оне</w:t>
      </w:r>
      <w:r>
        <w:rPr>
          <w:sz w:val="24"/>
          <w:szCs w:val="24"/>
        </w:rPr>
        <w:softHyphen/>
        <w:t>гина, Чацкий пытается изменить что-то в фамусовском обществе, критикуя его. Хотя просветительские идеи Чацкого оказались не</w:t>
      </w:r>
      <w:r>
        <w:rPr>
          <w:sz w:val="24"/>
          <w:szCs w:val="24"/>
        </w:rPr>
        <w:softHyphen/>
        <w:t>плодотворными, герой комедии все же действует (словом). Онегин же, хотя презирает свет, все же живет по его законам, не пытается ничего изменить, а равнодушно скучает.</w:t>
      </w:r>
    </w:p>
    <w:p w:rsidR="00502D22" w:rsidRDefault="00502D22">
      <w:pPr>
        <w:pStyle w:val="21"/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показывает Евгения Онегина в разной обстановке — в те</w:t>
      </w:r>
      <w:r>
        <w:rPr>
          <w:rFonts w:ascii="Times New Roman" w:hAnsi="Times New Roman" w:cs="Times New Roman"/>
        </w:rPr>
        <w:softHyphen/>
        <w:t>атре, в кабинете, на балу, описывает его как “забав и роскоши дитя”. Но Пушкин не ограничивается внешним описанием, он дает читателю внутренний мир Онегина. В душе героя свои конфликты, комплексы, парадоксы. Автор оценивает Евгения Онегина неодно</w:t>
      </w:r>
      <w:r>
        <w:rPr>
          <w:rFonts w:ascii="Times New Roman" w:hAnsi="Times New Roman" w:cs="Times New Roman"/>
        </w:rPr>
        <w:softHyphen/>
        <w:t>значно: “А был ли счастлив мой Евгений?” Нет, “...рано чувства в нем остыли”, “...разлюбил он наконец / И брань, и саблю, и сви</w:t>
      </w:r>
      <w:r>
        <w:rPr>
          <w:rFonts w:ascii="Times New Roman" w:hAnsi="Times New Roman" w:cs="Times New Roman"/>
        </w:rPr>
        <w:softHyphen/>
        <w:t>нец...” и “...ничто не трогало его”. Это симптомы душевного неду</w:t>
      </w:r>
      <w:r>
        <w:rPr>
          <w:rFonts w:ascii="Times New Roman" w:hAnsi="Times New Roman" w:cs="Times New Roman"/>
        </w:rPr>
        <w:softHyphen/>
        <w:t>га. Какого? Пушкин называет его “русской хандрой”, подобной “английскому сплину”. Это состояние — доминанта характера Оне</w:t>
      </w:r>
      <w:r>
        <w:rPr>
          <w:rFonts w:ascii="Times New Roman" w:hAnsi="Times New Roman" w:cs="Times New Roman"/>
        </w:rPr>
        <w:softHyphen/>
        <w:t>гина.</w:t>
      </w: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Пушкин писал Плетневу: “Эй, смотри, хандра хуже холеры”. Холера поражает тело, а хандра убивает душу. В душе Онегина нет радости, гармонии, благодати. В чем причина этой болезни души? Ап. Григорьев в статье “Взгляд на русскую литературу со смерти Пушкина” высказывает мнение, что хандра Онегина связана с его врожденным, природным критицизмом, присущим русскому здра</w:t>
      </w:r>
      <w:r>
        <w:rPr>
          <w:sz w:val="24"/>
          <w:szCs w:val="24"/>
        </w:rPr>
        <w:softHyphen/>
        <w:t>вому смыслу. Критик утверждает, что критицизм Евгения и, следовательно, хандра происходит от его даровитости, а не от озлоблен</w:t>
      </w:r>
      <w:r>
        <w:rPr>
          <w:sz w:val="24"/>
          <w:szCs w:val="24"/>
        </w:rPr>
        <w:softHyphen/>
        <w:t>ности, скептицизма, как у Чайльд-Гарольда.</w:t>
      </w: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Белинский считал, что “озлобленный ум” — “признак высшей натуры” и знак того, что Онегин нравственно выше окружающих. Он узнавал себя в “душе себялюбивой и сухой”, читая роман, и страдал от этого поразительного сходства.</w:t>
      </w: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Дружба Онегина и Ленского показывает, что Евгений не безду</w:t>
      </w:r>
      <w:r>
        <w:rPr>
          <w:sz w:val="24"/>
          <w:szCs w:val="24"/>
        </w:rPr>
        <w:softHyphen/>
        <w:t>шен. Он не демон, не пародия, не “модная причуда”, а обыкновен</w:t>
      </w:r>
      <w:r>
        <w:rPr>
          <w:sz w:val="24"/>
          <w:szCs w:val="24"/>
        </w:rPr>
        <w:softHyphen/>
        <w:t>ный человек, “добрый малый”, каких на свете много.</w:t>
      </w: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Онегин не знает, что ему нужно, но точно знает, что его не уст</w:t>
      </w:r>
      <w:r>
        <w:rPr>
          <w:sz w:val="24"/>
          <w:szCs w:val="24"/>
        </w:rPr>
        <w:softHyphen/>
        <w:t>раивает то, чем довольна посредственная толпа.</w:t>
      </w: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Евгений предается хандре и зевоте. Интересно, что лермонтов</w:t>
      </w:r>
      <w:r>
        <w:rPr>
          <w:sz w:val="24"/>
          <w:szCs w:val="24"/>
        </w:rPr>
        <w:softHyphen/>
        <w:t>ский Печорин, персонаж произведения “Герой нашего времени”, который так же, как Чацкий и Онегин, отвергает общество, в отли</w:t>
      </w:r>
      <w:r>
        <w:rPr>
          <w:sz w:val="24"/>
          <w:szCs w:val="24"/>
        </w:rPr>
        <w:softHyphen/>
        <w:t>чие от Онегина пытается взять у судьбы свою долю радости. У этих двух героев жизненные пути разные, но результат один — хандра, тоска и скука. Оба романа, “Евгений Онегин” и “Герой нашего вре</w:t>
      </w:r>
      <w:r>
        <w:rPr>
          <w:sz w:val="24"/>
          <w:szCs w:val="24"/>
        </w:rPr>
        <w:softHyphen/>
        <w:t>мени”, имеют открытый финал, как у самой жизни.</w:t>
      </w:r>
    </w:p>
    <w:p w:rsidR="00502D22" w:rsidRDefault="00502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Писарев в статье “Базаров” писал, что Онегин “слишком много и рано все взял от жизни, всем объелся”. Критик утверждает, что Евгений “носит красивое разочарование” в торжестве разума и про</w:t>
      </w:r>
      <w:r>
        <w:rPr>
          <w:sz w:val="24"/>
          <w:szCs w:val="24"/>
        </w:rPr>
        <w:softHyphen/>
        <w:t>светительских идей, с помощью которых невозможно что-либо из</w:t>
      </w:r>
      <w:r>
        <w:rPr>
          <w:sz w:val="24"/>
          <w:szCs w:val="24"/>
        </w:rPr>
        <w:softHyphen/>
        <w:t>менить в обществе.</w:t>
      </w:r>
    </w:p>
    <w:p w:rsidR="00502D22" w:rsidRDefault="00502D22">
      <w:pPr>
        <w:pStyle w:val="2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Хандра Онегина — это не поза, а добровольный тяжкий крест. Евгений несет его повсюду: в Петербурге, в деревне, в путешествии по России. Везде его преследует тоска, он тяготится жизнью. Он возвращается из путешествия в Петербург, где снова встречает Та</w:t>
      </w:r>
      <w:r>
        <w:rPr>
          <w:sz w:val="24"/>
          <w:szCs w:val="24"/>
        </w:rPr>
        <w:softHyphen/>
        <w:t>тьяну, и все для него меняется. Он кается в том, что не понял, не полюбил Татьяну (“...как я ошибся, как наказан”) и в том, что на дуэли убивает своего друга Ленского (“...окровавленная тень ему являлась каждый день”). В душе Онегина просыпается жажда любви, понимания. Влюбленность в Татьяну излечивает Онегина от критицизма ума.</w:t>
      </w:r>
      <w:bookmarkStart w:id="0" w:name="_GoBack"/>
      <w:bookmarkEnd w:id="0"/>
    </w:p>
    <w:sectPr w:rsidR="00502D22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EFC"/>
    <w:rsid w:val="00502D22"/>
    <w:rsid w:val="007D5C0E"/>
    <w:rsid w:val="00980EFC"/>
    <w:rsid w:val="009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72FE38-106B-433E-BC30-0782D291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ind w:firstLine="284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220" w:lineRule="auto"/>
      <w:ind w:firstLine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«РУССКАЯ ХАНДРА»</vt:lpstr>
    </vt:vector>
  </TitlesOfParts>
  <Company>Home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«РУССКАЯ ХАНДРА»</dc:title>
  <dc:subject/>
  <dc:creator>Fedor</dc:creator>
  <cp:keywords/>
  <dc:description/>
  <cp:lastModifiedBy>admin</cp:lastModifiedBy>
  <cp:revision>2</cp:revision>
  <dcterms:created xsi:type="dcterms:W3CDTF">2014-01-27T22:06:00Z</dcterms:created>
  <dcterms:modified xsi:type="dcterms:W3CDTF">2014-01-27T22:06:00Z</dcterms:modified>
</cp:coreProperties>
</file>