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4FA" w:rsidRDefault="009E1744">
      <w:pPr>
        <w:pStyle w:val="a6"/>
      </w:pPr>
      <w:r>
        <w:rPr>
          <w:rFonts w:eastAsia="Times New Roman"/>
        </w:rPr>
        <w:t>Творчество Чингиза Айтматова</w:t>
      </w:r>
    </w:p>
    <w:p w:rsidR="00D814FA" w:rsidRDefault="001A5D66">
      <w:pPr>
        <w:ind w:firstLine="567"/>
        <w:jc w:val="center"/>
        <w:rPr>
          <w:i/>
          <w:i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71.75pt;height:207pt;z-index:251658240;mso-position-horizontal-relative:text;mso-position-vertical-relative:text" o:allowincell="f">
            <v:imagedata r:id="rId4" o:title="8701_1"/>
            <w10:wrap type="topAndBottom"/>
          </v:shape>
        </w:pict>
      </w:r>
    </w:p>
    <w:p w:rsidR="00D814FA" w:rsidRDefault="009E1744">
      <w:pPr>
        <w:pStyle w:val="a4"/>
        <w:spacing w:after="0"/>
        <w:ind w:firstLine="567"/>
        <w:jc w:val="both"/>
        <w:rPr>
          <w:rFonts w:eastAsia="Times New Roman"/>
        </w:rPr>
      </w:pPr>
      <w:r>
        <w:rPr>
          <w:rFonts w:eastAsia="Times New Roman"/>
        </w:rPr>
        <w:t>Чингиз Айтматов родился в</w:t>
      </w:r>
      <w:r>
        <w:rPr>
          <w:rFonts w:eastAsia="Times New Roman"/>
          <w:noProof/>
        </w:rPr>
        <w:t xml:space="preserve"> 1928</w:t>
      </w:r>
      <w:r>
        <w:rPr>
          <w:rFonts w:eastAsia="Times New Roman"/>
        </w:rPr>
        <w:t xml:space="preserve"> году в долине реки Талас, в кишлаке Шекер Кировского района Киргизской ССР. Трудовая биогра</w:t>
      </w:r>
      <w:r>
        <w:rPr>
          <w:rFonts w:eastAsia="Times New Roman"/>
        </w:rPr>
        <w:softHyphen/>
        <w:t>фия будущего писателя началась в годы Великой Отечественной войны. “Самому теперь не верится,</w:t>
      </w:r>
      <w:r>
        <w:rPr>
          <w:rFonts w:eastAsia="Times New Roman"/>
          <w:noProof/>
        </w:rPr>
        <w:t xml:space="preserve"> —</w:t>
      </w:r>
      <w:r>
        <w:rPr>
          <w:rFonts w:eastAsia="Times New Roman"/>
        </w:rPr>
        <w:t xml:space="preserve"> вспоминал Чингиз Айтматов,</w:t>
      </w:r>
      <w:r>
        <w:rPr>
          <w:rFonts w:eastAsia="Times New Roman"/>
          <w:noProof/>
        </w:rPr>
        <w:t xml:space="preserve"> —</w:t>
      </w:r>
      <w:r>
        <w:rPr>
          <w:rFonts w:eastAsia="Times New Roman"/>
        </w:rPr>
        <w:t xml:space="preserve"> в четыр</w:t>
      </w:r>
      <w:r>
        <w:rPr>
          <w:rFonts w:eastAsia="Times New Roman"/>
        </w:rPr>
        <w:softHyphen/>
        <w:t>надцать лет от роду я уже работал секретарем аил совета. В четырна</w:t>
      </w:r>
      <w:r>
        <w:rPr>
          <w:rFonts w:eastAsia="Times New Roman"/>
        </w:rPr>
        <w:softHyphen/>
        <w:t>дцать лет я должен был решать вопросы, касающиеся самых различных сторон жизни большого села, да еще в военное время”.</w:t>
      </w:r>
    </w:p>
    <w:p w:rsidR="00D814FA" w:rsidRDefault="009E1744">
      <w:pPr>
        <w:pStyle w:val="a4"/>
        <w:spacing w:after="0"/>
        <w:ind w:firstLine="567"/>
        <w:jc w:val="both"/>
        <w:rPr>
          <w:rFonts w:eastAsia="Times New Roman"/>
        </w:rPr>
      </w:pPr>
      <w:r>
        <w:rPr>
          <w:rFonts w:eastAsia="Times New Roman"/>
        </w:rPr>
        <w:t>Герой социалистического труда (1978), академик АН Киргизской ССР, лауреат Гос. премии (1968, 1977, 1983), Лауреат в</w:t>
      </w:r>
      <w:r>
        <w:rPr>
          <w:rFonts w:eastAsia="Times New Roman"/>
          <w:noProof/>
        </w:rPr>
        <w:t xml:space="preserve"> 1963</w:t>
      </w:r>
      <w:r>
        <w:rPr>
          <w:rFonts w:eastAsia="Times New Roman"/>
        </w:rPr>
        <w:t xml:space="preserve"> году Ленинской премии,  кавалер ордена Дружбы (1998), принятого из рук Бориса Николаевича Ельцина, экс-главный редактор журнала “Иностранная литература”. В 1990 г. назначен послом СССР в Люксембурге, где и проживает в настоящее время в качестве посла республики Киргизия.</w:t>
      </w:r>
    </w:p>
    <w:p w:rsidR="00D814FA" w:rsidRDefault="009E1744">
      <w:pPr>
        <w:pStyle w:val="a4"/>
        <w:spacing w:after="0"/>
        <w:ind w:firstLine="567"/>
        <w:jc w:val="both"/>
        <w:rPr>
          <w:rFonts w:eastAsia="Times New Roman"/>
        </w:rPr>
      </w:pPr>
      <w:r>
        <w:rPr>
          <w:rFonts w:eastAsia="Times New Roman"/>
        </w:rPr>
        <w:t>Долго и упорно он искал свои темы, своих героев, собственную манеру повествования. И</w:t>
      </w:r>
      <w:r>
        <w:rPr>
          <w:noProof/>
        </w:rPr>
        <w:t>—</w:t>
      </w:r>
      <w:r>
        <w:rPr>
          <w:rFonts w:eastAsia="Times New Roman"/>
        </w:rPr>
        <w:t xml:space="preserve"> нашел их. Его герои</w:t>
      </w:r>
      <w:r>
        <w:rPr>
          <w:rFonts w:eastAsia="Times New Roman"/>
          <w:noProof/>
        </w:rPr>
        <w:t xml:space="preserve"> —</w:t>
      </w:r>
      <w:r>
        <w:rPr>
          <w:rFonts w:eastAsia="Times New Roman"/>
        </w:rPr>
        <w:t xml:space="preserve">  рядовые советские труженики, твердо верящие в светлые,  добрые начала создаваемой при са</w:t>
      </w:r>
      <w:r>
        <w:rPr>
          <w:rFonts w:eastAsia="Times New Roman"/>
        </w:rPr>
        <w:softHyphen/>
        <w:t>мом активном их участии жизни. “Жизни светлой, человеческой”, люди чистые и честные, открытые всему хорошему в мире, в деле безотказные, в стремлениях возвышенные, во взаимоотношениях с людьми прямые и откровенные. В повестях “Джамиля”</w:t>
      </w:r>
      <w:r>
        <w:rPr>
          <w:rFonts w:eastAsia="Times New Roman"/>
          <w:noProof/>
        </w:rPr>
        <w:t xml:space="preserve"> (1958).</w:t>
      </w:r>
      <w:r>
        <w:rPr>
          <w:rFonts w:eastAsia="Times New Roman"/>
        </w:rPr>
        <w:t xml:space="preserve"> “Тополек мой в красной косынке”</w:t>
      </w:r>
      <w:r>
        <w:rPr>
          <w:rFonts w:eastAsia="Times New Roman"/>
          <w:noProof/>
        </w:rPr>
        <w:t xml:space="preserve"> (1961),</w:t>
      </w:r>
      <w:r>
        <w:rPr>
          <w:rFonts w:eastAsia="Times New Roman"/>
        </w:rPr>
        <w:t xml:space="preserve"> “Первый учитель” </w:t>
      </w:r>
      <w:r>
        <w:rPr>
          <w:rFonts w:eastAsia="Times New Roman"/>
          <w:noProof/>
        </w:rPr>
        <w:t>(1962)</w:t>
      </w:r>
      <w:r>
        <w:rPr>
          <w:rFonts w:eastAsia="Times New Roman"/>
        </w:rPr>
        <w:t xml:space="preserve"> стройность, чистоту и красоту их душ и помыслов символизируют певучие тополя весенние белые ле</w:t>
      </w:r>
      <w:r>
        <w:rPr>
          <w:rFonts w:eastAsia="Times New Roman"/>
        </w:rPr>
        <w:softHyphen/>
        <w:t>беди на озере Иссык-Куль и само это синее озеро в желтом воротнике песчаных берегов и сизо-белом оже</w:t>
      </w:r>
      <w:r>
        <w:rPr>
          <w:rFonts w:eastAsia="Times New Roman"/>
        </w:rPr>
        <w:softHyphen/>
        <w:t>релье горных вершин.</w:t>
      </w:r>
    </w:p>
    <w:p w:rsidR="00D814FA" w:rsidRDefault="009E1744">
      <w:pPr>
        <w:pStyle w:val="a4"/>
        <w:spacing w:after="0"/>
        <w:ind w:firstLine="567"/>
        <w:jc w:val="both"/>
        <w:rPr>
          <w:rFonts w:eastAsia="Times New Roman"/>
        </w:rPr>
      </w:pPr>
      <w:r>
        <w:rPr>
          <w:rFonts w:eastAsia="Times New Roman"/>
        </w:rPr>
        <w:t>Своей искренностью и прямотой найденные писателем герои как бы сами подсказали ему манеру повествования</w:t>
      </w:r>
      <w:r>
        <w:rPr>
          <w:rFonts w:eastAsia="Times New Roman"/>
          <w:noProof/>
        </w:rPr>
        <w:t xml:space="preserve"> —</w:t>
      </w:r>
      <w:r>
        <w:rPr>
          <w:rFonts w:eastAsia="Times New Roman"/>
        </w:rPr>
        <w:t xml:space="preserve"> взволнованную, чуть приподнятую, напряженно-доверительную и, часто, исповедальную</w:t>
      </w:r>
      <w:r>
        <w:rPr>
          <w:noProof/>
        </w:rPr>
        <w:t>—</w:t>
      </w:r>
      <w:r>
        <w:rPr>
          <w:rFonts w:eastAsia="Times New Roman"/>
          <w:noProof/>
        </w:rPr>
        <w:t xml:space="preserve"> </w:t>
      </w:r>
      <w:r>
        <w:rPr>
          <w:rFonts w:eastAsia="Times New Roman"/>
        </w:rPr>
        <w:t>от первого лица, от “я”.</w:t>
      </w:r>
    </w:p>
    <w:p w:rsidR="00D814FA" w:rsidRDefault="009E1744">
      <w:pPr>
        <w:pStyle w:val="a4"/>
        <w:spacing w:after="0"/>
        <w:ind w:firstLine="567"/>
        <w:jc w:val="both"/>
        <w:rPr>
          <w:rFonts w:eastAsia="Times New Roman"/>
        </w:rPr>
      </w:pPr>
      <w:r>
        <w:rPr>
          <w:rFonts w:eastAsia="Times New Roman"/>
        </w:rPr>
        <w:t>С первых же произведений  Ч. Айтматов заявил себя писателем, поднимающим сложные проблемы бытия, изображающим непростые, драматические ситуации, в которых оказываются люди, как сказано, сильные, чистые и честные, но сталкивающиеся с не менее сильными противниками</w:t>
      </w:r>
      <w:r>
        <w:rPr>
          <w:rFonts w:eastAsia="Times New Roman"/>
          <w:noProof/>
        </w:rPr>
        <w:t xml:space="preserve"> —</w:t>
      </w:r>
      <w:r>
        <w:rPr>
          <w:rFonts w:eastAsia="Times New Roman"/>
        </w:rPr>
        <w:t xml:space="preserve"> то ли блюстителями старых нравов и обычаев (законов адата), то ли хищниками, властолюбивыми деспотами, свинцовы</w:t>
      </w:r>
      <w:r>
        <w:rPr>
          <w:rFonts w:eastAsia="Times New Roman"/>
        </w:rPr>
        <w:softHyphen/>
        <w:t>ми бюрократами, как Сегизбаев в повести “Прощай, Гульсары!”, с самодурами  и подлецами вроде Ороэ-кула в “Белом пароходе”.</w:t>
      </w:r>
    </w:p>
    <w:p w:rsidR="00D814FA" w:rsidRDefault="009E1744">
      <w:pPr>
        <w:pStyle w:val="a4"/>
        <w:spacing w:after="0"/>
        <w:ind w:firstLine="567"/>
        <w:jc w:val="both"/>
        <w:rPr>
          <w:rFonts w:eastAsia="Times New Roman"/>
        </w:rPr>
      </w:pPr>
      <w:r>
        <w:rPr>
          <w:rFonts w:eastAsia="Times New Roman"/>
        </w:rPr>
        <w:t>В “Джамиле” и “Первом учителе” писателю удалось схватить и запечатлеть яркие куски жизни, светящиеся радостью и красотой, несмотря на пронизывающий их внутренний драматизм. Но то были именно куски, эпизоды жизни, о которых он рассказывал возвышенно, если употребить знаменитое ленинское слово, духоподъемно, сам, полнясь радостью и счастьем, как полнится ими художник, задающий тон в “Джа</w:t>
      </w:r>
      <w:r>
        <w:rPr>
          <w:rFonts w:eastAsia="Times New Roman"/>
        </w:rPr>
        <w:softHyphen/>
        <w:t xml:space="preserve">миле” и </w:t>
      </w:r>
      <w:r>
        <w:t>“</w:t>
      </w:r>
      <w:r>
        <w:rPr>
          <w:rFonts w:eastAsia="Times New Roman"/>
        </w:rPr>
        <w:t>Первом учителе”. (Так когда-то рассказывал о жизни М. Горький в “Сказках об Италии”.) За это критики называли их романтическими, несмотря на добротную реалистическую основу, по мере разви</w:t>
      </w:r>
      <w:r>
        <w:rPr>
          <w:rFonts w:eastAsia="Times New Roman"/>
        </w:rPr>
        <w:softHyphen/>
        <w:t>тия таланта писателя, углубления его в жизнь, подчинявшую себе все романтические элементы.</w:t>
      </w:r>
    </w:p>
    <w:p w:rsidR="00D814FA" w:rsidRDefault="009E1744">
      <w:pPr>
        <w:pStyle w:val="a4"/>
        <w:spacing w:after="0"/>
        <w:ind w:firstLine="567"/>
        <w:jc w:val="both"/>
        <w:rPr>
          <w:rFonts w:eastAsia="Times New Roman"/>
        </w:rPr>
      </w:pPr>
      <w:r>
        <w:rPr>
          <w:rFonts w:eastAsia="Times New Roman"/>
        </w:rPr>
        <w:t>Писатель все шире и глубже захватывает жизнь, пытаясь проникнуть в сокровенные ее тайны, не обходя острейших вопросов, порожденных двадцатым столетием. Вызвавшая острые споры повесть “Ма</w:t>
      </w:r>
      <w:r>
        <w:rPr>
          <w:rFonts w:eastAsia="Times New Roman"/>
        </w:rPr>
        <w:softHyphen/>
        <w:t>теринское поле”</w:t>
      </w:r>
      <w:r>
        <w:rPr>
          <w:rFonts w:eastAsia="Times New Roman"/>
          <w:noProof/>
        </w:rPr>
        <w:t xml:space="preserve"> (1965)</w:t>
      </w:r>
      <w:r>
        <w:rPr>
          <w:rFonts w:eastAsia="Times New Roman"/>
        </w:rPr>
        <w:t xml:space="preserve"> знаменовала переход писателя к самому суровому реализму, достигшему своей зре</w:t>
      </w:r>
      <w:r>
        <w:rPr>
          <w:rFonts w:eastAsia="Times New Roman"/>
        </w:rPr>
        <w:softHyphen/>
        <w:t>лости в повестях “Прощай,Гульсары!”</w:t>
      </w:r>
      <w:r>
        <w:rPr>
          <w:rFonts w:eastAsia="Times New Roman"/>
          <w:noProof/>
        </w:rPr>
        <w:t xml:space="preserve"> (1966).</w:t>
      </w:r>
      <w:r>
        <w:rPr>
          <w:rFonts w:eastAsia="Times New Roman"/>
        </w:rPr>
        <w:t xml:space="preserve"> “Белый пароход”</w:t>
      </w:r>
      <w:r>
        <w:rPr>
          <w:rFonts w:eastAsia="Times New Roman"/>
          <w:noProof/>
        </w:rPr>
        <w:t xml:space="preserve"> (1970).</w:t>
      </w:r>
      <w:r>
        <w:rPr>
          <w:rFonts w:eastAsia="Times New Roman"/>
        </w:rPr>
        <w:t xml:space="preserve"> “Ранние журавли”</w:t>
      </w:r>
      <w:r>
        <w:rPr>
          <w:rFonts w:eastAsia="Times New Roman"/>
          <w:noProof/>
        </w:rPr>
        <w:t xml:space="preserve"> (1975),</w:t>
      </w:r>
      <w:r>
        <w:rPr>
          <w:rFonts w:eastAsia="Times New Roman"/>
        </w:rPr>
        <w:t xml:space="preserve"> в романе “Буранный полустанок (И дольше века длится день)”</w:t>
      </w:r>
      <w:r>
        <w:rPr>
          <w:rFonts w:eastAsia="Times New Roman"/>
          <w:noProof/>
        </w:rPr>
        <w:t xml:space="preserve"> (1980).</w:t>
      </w:r>
      <w:r>
        <w:rPr>
          <w:rFonts w:eastAsia="Times New Roman"/>
        </w:rPr>
        <w:t xml:space="preserve"> Уже не отдельные куски, слои, пласты жизни, а весь мир начинает видеться в картинах, создаваемых писателем, реальный мир со всем его прошлым, настоящим, будущим, мир, не ограничиваемый даже Землей. Радости, горести, светлые и мрачные возможности нашей планеты в ее географической целостности и социальной расколотости окрашивают твор</w:t>
      </w:r>
      <w:r>
        <w:rPr>
          <w:rFonts w:eastAsia="Times New Roman"/>
        </w:rPr>
        <w:softHyphen/>
        <w:t xml:space="preserve">чество писателя в новые тона. Айтматов обладает стратегическим мышлением, его интересуют идеи планетарного масштаба. Если в своих ранних вещах, скажем, в повести “Первый учитель”, писатель сосредотачивался преимущественно на своеобычии киргизской любви, жизни, культуры и, как теперь выражаются, ментальности, то в романах “Плаха” и “И дольше века длится день”, имевших шумный успех в конце 70-х - 80-е годы, он проявил себя уже как гражданин Земного шара. Поднял, как прежде выражались, глобальные вопросы. Например, открыто заявил о том, что наркомания - это страшный бич. Сам себе позволил поднять, потому что до него это никому не позволялось. Ведь, как известно, наркомании, как и секса, в СССР не было. </w:t>
      </w:r>
    </w:p>
    <w:p w:rsidR="00D814FA" w:rsidRDefault="009E1744">
      <w:pPr>
        <w:pStyle w:val="a4"/>
        <w:spacing w:after="0"/>
        <w:ind w:firstLine="567"/>
        <w:jc w:val="both"/>
        <w:rPr>
          <w:rFonts w:eastAsia="Times New Roman"/>
        </w:rPr>
      </w:pPr>
      <w:r>
        <w:t>“</w:t>
      </w:r>
      <w:r>
        <w:rPr>
          <w:rFonts w:eastAsia="Times New Roman"/>
        </w:rPr>
        <w:t>Многая мудрость рождает печаль”,</w:t>
      </w:r>
      <w:r>
        <w:rPr>
          <w:rFonts w:eastAsia="Times New Roman"/>
          <w:noProof/>
        </w:rPr>
        <w:t xml:space="preserve"> —</w:t>
      </w:r>
      <w:r>
        <w:rPr>
          <w:rFonts w:eastAsia="Times New Roman"/>
        </w:rPr>
        <w:t xml:space="preserve"> говорили древние. Не миновало это и Чингиза Айтматова. Начиная с повести “Прощай, Гульсары!”, при всем, я бы сказал, воинствующе утверждающем пафосе его творчества, оно потрясает острым драматизмом взятых жизненных коллизий, ошеломляющими поворотами в судьбах героев, порой трагических судьбах в самом возвышенном значении этих слов, когда и сама гибель служит возвышению человека, пробуждению скрытых в нем ресурсов добра.</w:t>
      </w:r>
    </w:p>
    <w:p w:rsidR="00D814FA" w:rsidRDefault="009E1744">
      <w:pPr>
        <w:pStyle w:val="a4"/>
        <w:spacing w:after="0"/>
        <w:ind w:firstLine="567"/>
        <w:jc w:val="both"/>
        <w:rPr>
          <w:rFonts w:eastAsia="Times New Roman"/>
        </w:rPr>
      </w:pPr>
      <w:r>
        <w:rPr>
          <w:rFonts w:eastAsia="Times New Roman"/>
        </w:rPr>
        <w:t>Усложняются, естественно, и принципы повествования. Рассказ от автора порой совмещается посред</w:t>
      </w:r>
      <w:r>
        <w:rPr>
          <w:rFonts w:eastAsia="Times New Roman"/>
        </w:rPr>
        <w:softHyphen/>
        <w:t>ством несобственно-прямой речи с исповедью героя, нередко переходящей во внутренний монолог. Внутренний монолог героя столь же незаметно переливается в речь автора. Действительность захватывается в единстве ее настоящего, ее корней и ее будущего. Резко усиливается роль фольклорных элементов. Вслед за лирическими песнями, нередко звучащими в первых повестях, автор все шире и свободнее вкрапливает в ткань произведений народные легенды, реминисценции из “Манаса” и других народных эпических сказаний. В повести “Белый пароход” картины современной жизни, как многоцветные ковровые узоры, вытканы на канве развернутого киргизского предания о матери-Оленихе, а вытканы так, что порой трудно понять, где основа, а где рисунок. К тому же оживление, очеловечение (антропоморфизм) природы настолько органично, что человек воспринимается как неотторжимая ее часть, в свою очередь, природа неотделима от человека. В повести “Пегий пес, бегущий краем моря”</w:t>
      </w:r>
      <w:r>
        <w:rPr>
          <w:rFonts w:eastAsia="Times New Roman"/>
          <w:noProof/>
        </w:rPr>
        <w:t xml:space="preserve"> (1977), </w:t>
      </w:r>
      <w:r>
        <w:rPr>
          <w:rFonts w:eastAsia="Times New Roman"/>
        </w:rPr>
        <w:t>в романе “Буранный полустанок” художественная палитра обогащается еще и ненавязчивым подчине</w:t>
      </w:r>
      <w:r>
        <w:rPr>
          <w:rFonts w:eastAsia="Times New Roman"/>
        </w:rPr>
        <w:softHyphen/>
        <w:t>нием реализму (реализму самой чистой пробы) мифа, легенд, “преданий старины глубокой”. Эти и другие фольклорные элементы всегда несут многозначный смысл, воспринимаются то как символы, то как аллего</w:t>
      </w:r>
      <w:r>
        <w:rPr>
          <w:rFonts w:eastAsia="Times New Roman"/>
        </w:rPr>
        <w:softHyphen/>
        <w:t>рии, то как психологические параллели, придают произведениям многоплановость и углубленность, содержанию</w:t>
      </w:r>
      <w:r>
        <w:rPr>
          <w:rFonts w:eastAsia="Times New Roman"/>
          <w:noProof/>
        </w:rPr>
        <w:t xml:space="preserve"> —</w:t>
      </w:r>
      <w:r>
        <w:rPr>
          <w:rFonts w:eastAsia="Times New Roman"/>
        </w:rPr>
        <w:t xml:space="preserve"> многозначность, а изображению стереоскопичность. Твор</w:t>
      </w:r>
      <w:r>
        <w:rPr>
          <w:rFonts w:eastAsia="Times New Roman"/>
        </w:rPr>
        <w:softHyphen/>
        <w:t>чество писателя в целом начинает восприниматься как эпическое сказание о мире и человеке в одну из самых величественных эпох</w:t>
      </w:r>
      <w:r>
        <w:rPr>
          <w:rFonts w:eastAsia="Times New Roman"/>
          <w:noProof/>
        </w:rPr>
        <w:t xml:space="preserve"> - </w:t>
      </w:r>
      <w:r>
        <w:rPr>
          <w:rFonts w:eastAsia="Times New Roman"/>
        </w:rPr>
        <w:t>сказание, создаваемое одним из самых активных и страстных ее деятелей.</w:t>
      </w:r>
    </w:p>
    <w:p w:rsidR="00D814FA" w:rsidRDefault="009E1744">
      <w:pPr>
        <w:pStyle w:val="a4"/>
        <w:spacing w:after="0"/>
        <w:ind w:firstLine="567"/>
        <w:jc w:val="both"/>
        <w:rPr>
          <w:rFonts w:eastAsia="Times New Roman"/>
        </w:rPr>
      </w:pPr>
      <w:r>
        <w:rPr>
          <w:rFonts w:eastAsia="Times New Roman"/>
        </w:rPr>
        <w:t>Чингиз Айтматов видит глав</w:t>
      </w:r>
      <w:r>
        <w:rPr>
          <w:rFonts w:eastAsia="Times New Roman"/>
        </w:rPr>
        <w:softHyphen/>
        <w:t>ное оправдание длящегося миллионы лет развития человечества, его многовековой истории, запечатленной в мифах и сказаниях, гарантию его светлого будущего. Жизнь</w:t>
      </w:r>
      <w:r>
        <w:rPr>
          <w:rFonts w:eastAsia="Times New Roman"/>
          <w:noProof/>
        </w:rPr>
        <w:t xml:space="preserve"> —</w:t>
      </w:r>
      <w:r>
        <w:rPr>
          <w:rFonts w:eastAsia="Times New Roman"/>
        </w:rPr>
        <w:t xml:space="preserve"> человеческое бытие</w:t>
      </w:r>
      <w:r>
        <w:rPr>
          <w:rFonts w:eastAsia="Times New Roman"/>
          <w:noProof/>
        </w:rPr>
        <w:t xml:space="preserve"> —</w:t>
      </w:r>
      <w:r>
        <w:rPr>
          <w:rFonts w:eastAsia="Times New Roman"/>
        </w:rPr>
        <w:t xml:space="preserve"> свобода</w:t>
      </w:r>
      <w:r>
        <w:rPr>
          <w:rFonts w:eastAsia="Times New Roman"/>
          <w:noProof/>
        </w:rPr>
        <w:t xml:space="preserve"> —</w:t>
      </w:r>
      <w:r>
        <w:rPr>
          <w:rFonts w:eastAsia="Times New Roman"/>
        </w:rPr>
        <w:t xml:space="preserve"> револю</w:t>
      </w:r>
      <w:r>
        <w:rPr>
          <w:rFonts w:eastAsia="Times New Roman"/>
        </w:rPr>
        <w:softHyphen/>
        <w:t>ция</w:t>
      </w:r>
      <w:r>
        <w:rPr>
          <w:rFonts w:eastAsia="Times New Roman"/>
          <w:noProof/>
        </w:rPr>
        <w:t xml:space="preserve"> —</w:t>
      </w:r>
      <w:r>
        <w:rPr>
          <w:rFonts w:eastAsia="Times New Roman"/>
        </w:rPr>
        <w:t xml:space="preserve"> строительство социализма</w:t>
      </w:r>
      <w:r>
        <w:rPr>
          <w:rFonts w:eastAsia="Times New Roman"/>
          <w:noProof/>
        </w:rPr>
        <w:t xml:space="preserve"> —</w:t>
      </w:r>
      <w:r>
        <w:rPr>
          <w:rFonts w:eastAsia="Times New Roman"/>
        </w:rPr>
        <w:t xml:space="preserve"> мир</w:t>
      </w:r>
      <w:r>
        <w:rPr>
          <w:rFonts w:eastAsia="Times New Roman"/>
          <w:noProof/>
        </w:rPr>
        <w:t xml:space="preserve"> —</w:t>
      </w:r>
      <w:r>
        <w:rPr>
          <w:rFonts w:eastAsia="Times New Roman"/>
        </w:rPr>
        <w:t xml:space="preserve"> будущее человечества</w:t>
      </w:r>
      <w:r>
        <w:rPr>
          <w:rFonts w:eastAsia="Times New Roman"/>
          <w:noProof/>
        </w:rPr>
        <w:t xml:space="preserve"> —</w:t>
      </w:r>
      <w:r>
        <w:rPr>
          <w:rFonts w:eastAsia="Times New Roman"/>
        </w:rPr>
        <w:t xml:space="preserve"> вот ступени, складывающиеся в еди</w:t>
      </w:r>
      <w:r>
        <w:rPr>
          <w:rFonts w:eastAsia="Times New Roman"/>
        </w:rPr>
        <w:softHyphen/>
        <w:t>ную и единственную лестницу, по которой настоящий создатель и хозяин жизни Человек Человечества поднимается “все вперед! и</w:t>
      </w:r>
      <w:r>
        <w:rPr>
          <w:noProof/>
        </w:rPr>
        <w:t>—</w:t>
      </w:r>
      <w:r>
        <w:rPr>
          <w:rFonts w:eastAsia="Times New Roman"/>
        </w:rPr>
        <w:t xml:space="preserve"> выше!”. Он, главный герой Чингиза Айтматова, лично ответствен за все, что, было, есть и будет, что может случиться с людьми, Землей, Вселенной. Он</w:t>
      </w:r>
      <w:r>
        <w:rPr>
          <w:rFonts w:eastAsia="Times New Roman"/>
          <w:noProof/>
        </w:rPr>
        <w:t xml:space="preserve"> —</w:t>
      </w:r>
      <w:r>
        <w:rPr>
          <w:rFonts w:eastAsia="Times New Roman"/>
        </w:rPr>
        <w:t xml:space="preserve"> человек дела и человек напряженной мысли</w:t>
      </w:r>
      <w:r>
        <w:rPr>
          <w:rFonts w:eastAsia="Times New Roman"/>
          <w:noProof/>
        </w:rPr>
        <w:t xml:space="preserve"> —</w:t>
      </w:r>
      <w:r>
        <w:rPr>
          <w:rFonts w:eastAsia="Times New Roman"/>
        </w:rPr>
        <w:t xml:space="preserve"> пристально рассматривает свое прошлое, чтобы не допустить просчета на трудном пути, пролагаемом всему человечеству. Он озабоченно всматривается в будущее. Таков масштаб, которым руководствуется писатель и в подходе к современному миру, и в изображении своего героя, осмысляя их во всей их многозначности.</w:t>
      </w:r>
    </w:p>
    <w:p w:rsidR="00D814FA" w:rsidRDefault="009E1744">
      <w:pPr>
        <w:pStyle w:val="a4"/>
        <w:spacing w:after="0"/>
        <w:ind w:firstLine="567"/>
        <w:jc w:val="both"/>
        <w:rPr>
          <w:rFonts w:eastAsia="Times New Roman"/>
        </w:rPr>
      </w:pPr>
      <w:r>
        <w:rPr>
          <w:rFonts w:eastAsia="Times New Roman"/>
        </w:rPr>
        <w:t>Произведение острое, написанное действительно кровью сердца, роман “Буранный полустанок” породил самые различные, во многом не совпадающие мнения. Дискуссия вокруг него продолжается. Некоторые считают, что временная неопределенность образа “манку рта” может порождать кривотолки. Дру</w:t>
      </w:r>
      <w:r>
        <w:rPr>
          <w:rFonts w:eastAsia="Times New Roman"/>
        </w:rPr>
        <w:softHyphen/>
        <w:t>гие говорят о том, что символ, именуемый в романе “Паритетом” и несущий на себе всю космическую линию в произведении, слагается из противоречащих друг другу начал и потому не может быть принят безого</w:t>
      </w:r>
      <w:r>
        <w:rPr>
          <w:rFonts w:eastAsia="Times New Roman"/>
        </w:rPr>
        <w:softHyphen/>
        <w:t>ворочно, как и само решение связанной с ним главной проблемы. К тому же, добавляют третьи, и легенда о “манкуртах” и космическая фреска, созданная чисто публицистическими средствами, не очень органично спаяны с основной</w:t>
      </w:r>
      <w:r>
        <w:rPr>
          <w:rFonts w:eastAsia="Times New Roman"/>
          <w:noProof/>
        </w:rPr>
        <w:t xml:space="preserve"> —</w:t>
      </w:r>
      <w:r>
        <w:rPr>
          <w:rFonts w:eastAsia="Times New Roman"/>
        </w:rPr>
        <w:t xml:space="preserve"> строго реалистической</w:t>
      </w:r>
      <w:r>
        <w:rPr>
          <w:rFonts w:eastAsia="Times New Roman"/>
          <w:noProof/>
        </w:rPr>
        <w:t xml:space="preserve"> —</w:t>
      </w:r>
      <w:r>
        <w:rPr>
          <w:rFonts w:eastAsia="Times New Roman"/>
        </w:rPr>
        <w:t xml:space="preserve"> частью повествования. Можно соглашаться или не соглашаться с подобными мнениями, но нельзя не признать главного: роман “Буранный полустанок”, пронизан</w:t>
      </w:r>
      <w:r>
        <w:rPr>
          <w:rFonts w:eastAsia="Times New Roman"/>
        </w:rPr>
        <w:softHyphen/>
        <w:t>ный, по определению Мустая Карима, “болью и безмерным оптимизмом, безмерной верой в человека...”, вряд ли оставит кого-либо равнодушным.</w:t>
      </w:r>
    </w:p>
    <w:p w:rsidR="00D814FA" w:rsidRDefault="009E1744">
      <w:pPr>
        <w:pStyle w:val="a4"/>
        <w:spacing w:after="0"/>
        <w:ind w:firstLine="567"/>
        <w:jc w:val="both"/>
        <w:rPr>
          <w:rFonts w:eastAsia="Times New Roman"/>
        </w:rPr>
      </w:pPr>
      <w:r>
        <w:rPr>
          <w:rFonts w:eastAsia="Times New Roman"/>
        </w:rPr>
        <w:t>Писателю удалось убедительно показать богатейший духовный мир простого человека, имеющего свое мнение о самых сложных проблемах человеческого бытия. Глазами его главного героя на нас смотрит сама наша эпоха с ее победами и поражениями, ее горечами и радостями, сложными проблемами и светлыми надеждами.</w:t>
      </w:r>
    </w:p>
    <w:p w:rsidR="00D814FA" w:rsidRDefault="009E1744">
      <w:pPr>
        <w:pStyle w:val="a4"/>
        <w:tabs>
          <w:tab w:val="left" w:pos="2410"/>
        </w:tabs>
        <w:spacing w:after="0"/>
        <w:ind w:firstLine="567"/>
        <w:jc w:val="both"/>
        <w:rPr>
          <w:rFonts w:eastAsia="Times New Roman"/>
        </w:rPr>
      </w:pPr>
      <w:r>
        <w:rPr>
          <w:rFonts w:eastAsia="Times New Roman"/>
        </w:rPr>
        <w:t>Новый роман - “Тавро Кассандры”, опубликованный в “Знамени” в 1994 году. Еще более неспокойный, но неспокойный по-своему, "по-айтматовски". Казалось бы, люди на огромных просторах СНГ дерутся, деньги в огромных количествах воруют, прочие непотребности творят, - так и пиши про это. Однако Айтматов, по-видимому, не способен рассматривать всевозможные частности у себя под ногами. Взгляд его по-прежнему устремлен на Землю сверху вниз, охватывая ее целиком.</w:t>
      </w:r>
    </w:p>
    <w:p w:rsidR="00D814FA" w:rsidRDefault="009E1744">
      <w:pPr>
        <w:pStyle w:val="a4"/>
        <w:spacing w:after="0"/>
        <w:ind w:firstLine="567"/>
        <w:jc w:val="both"/>
        <w:rPr>
          <w:rFonts w:eastAsia="Times New Roman"/>
        </w:rPr>
      </w:pPr>
      <w:r>
        <w:rPr>
          <w:rFonts w:eastAsia="Times New Roman"/>
        </w:rPr>
        <w:t>Неслучайно главный герой - монах Филофей - летает вокруг Земли в орбитальной станции: так ее, горемычную, получше рассмотреть можно. Филофей таковым был не всегда, прежде он был ученым Андреем Андреевичем Крыльцовым, специализировавшимся в области выведения искусственных людей, “иксродов”, во чревах, так сказать, бесплатных экспериментаторов, то есть женщин-заключенных. Потом, незадолго до объявления себя монахом, ученый выяснил, что не только дело это неправедное, но и эмбрионы отказываются появляться на свет, в котором царит зло. Таково было решение природы: защитить себя от кровососущего человечества, пусть вымрет. Чем не Апокалипсис в мягкой форме?</w:t>
      </w:r>
    </w:p>
    <w:p w:rsidR="00D814FA" w:rsidRDefault="009E1744">
      <w:pPr>
        <w:pStyle w:val="a4"/>
        <w:spacing w:after="0"/>
        <w:ind w:firstLine="567"/>
        <w:jc w:val="both"/>
        <w:rPr>
          <w:rFonts w:eastAsia="Times New Roman"/>
        </w:rPr>
      </w:pPr>
      <w:r>
        <w:rPr>
          <w:rFonts w:eastAsia="Times New Roman"/>
        </w:rPr>
        <w:t xml:space="preserve">Благодаря своей способности концентрироваться на глобальных идеях, Чингиз Айтматов склонен и во внелитературной деятельности либо затевать, либо принимать активное участие в проектах планетарного масштаба. Например, уже много лет назад он и социолог Института проблем управления АН СССР Рустем Хаиров обратились к тогдашнему генсеку Андропову (1983) с предложением о создании комитета по встрече </w:t>
      </w:r>
      <w:r>
        <w:rPr>
          <w:rFonts w:eastAsia="Times New Roman"/>
          <w:lang w:val="en-US"/>
        </w:rPr>
        <w:t>III</w:t>
      </w:r>
      <w:r>
        <w:rPr>
          <w:rFonts w:eastAsia="Times New Roman"/>
        </w:rPr>
        <w:t>-го тысячилетия . Неожиданно это предложение было принято. Постепенно Айтматов подвигнул на это дело и прогрессивную мировую общественность, организовав в 1986 году Иссык-кульский форум, на который собрались представители ЮНЕСКО, футурологи, писатели и художники. И поговорили о необходимости воспитания нового планетарного мышления, благодаря чему человечество смогло бы избежать тотального катаклизма - военного, экологического, экономического etc. И когда колесики завертелись вовсю, когда уже можно было начинать пожинать лавры и стричь купоны, Айтматов смиреннейшим образом передает бразды правления грандиозным тайм-шоу Марату Гельману.</w:t>
      </w:r>
    </w:p>
    <w:p w:rsidR="00D814FA" w:rsidRDefault="009E1744">
      <w:pPr>
        <w:pStyle w:val="a4"/>
        <w:spacing w:after="0"/>
        <w:ind w:firstLine="567"/>
        <w:jc w:val="both"/>
      </w:pPr>
      <w:r>
        <w:rPr>
          <w:rFonts w:eastAsia="Times New Roman"/>
        </w:rPr>
        <w:t>Проведенный в конце прошлого года опрос общественного мнения показал, что Айтматов считается третьим по популярности политиком - после президента Аскара Акаева и мэра Бишкека Феликса Кулова.</w:t>
      </w:r>
      <w:bookmarkStart w:id="0" w:name="_GoBack"/>
      <w:bookmarkEnd w:id="0"/>
    </w:p>
    <w:sectPr w:rsidR="00D814FA">
      <w:type w:val="continuous"/>
      <w:pgSz w:w="11900" w:h="16820"/>
      <w:pgMar w:top="1134" w:right="1134" w:bottom="1134"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744"/>
    <w:rsid w:val="001A5D66"/>
    <w:rsid w:val="009E1744"/>
    <w:rsid w:val="00D81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DE55904-93FA-4BB9-BF49-F3920BD0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Body Text"/>
    <w:basedOn w:val="a"/>
    <w:link w:val="a5"/>
    <w:uiPriority w:val="99"/>
    <w:pPr>
      <w:spacing w:after="120"/>
    </w:pPr>
  </w:style>
  <w:style w:type="character" w:customStyle="1" w:styleId="a5">
    <w:name w:val="Основной текст Знак"/>
    <w:basedOn w:val="a0"/>
    <w:link w:val="a4"/>
    <w:uiPriority w:val="99"/>
    <w:semiHidden/>
    <w:rPr>
      <w:rFonts w:ascii="Times New Roman" w:hAnsi="Times New Roman" w:cs="Times New Roman"/>
      <w:sz w:val="24"/>
      <w:szCs w:val="24"/>
    </w:rPr>
  </w:style>
  <w:style w:type="paragraph" w:styleId="a6">
    <w:name w:val="Title"/>
    <w:basedOn w:val="a"/>
    <w:link w:val="a7"/>
    <w:uiPriority w:val="99"/>
    <w:qFormat/>
    <w:pPr>
      <w:ind w:firstLine="567"/>
      <w:jc w:val="center"/>
    </w:pPr>
    <w:rPr>
      <w:b/>
      <w:bCs/>
      <w:sz w:val="32"/>
      <w:szCs w:val="32"/>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1679</Words>
  <Characters>9572</Characters>
  <Application>Microsoft Office Word</Application>
  <DocSecurity>0</DocSecurity>
  <Lines>79</Lines>
  <Paragraphs>22</Paragraphs>
  <ScaleCrop>false</ScaleCrop>
  <Company>Частный пользователь</Company>
  <LinksUpToDate>false</LinksUpToDate>
  <CharactersWithSpaces>11229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Чингиз Айтматов родился в 1928 году в долине реки Талас, в кишлаке Шекер Кировского района Киргизской ССР</dc:title>
  <dc:subject/>
  <dc:creator>Адарченко Сергей</dc:creator>
  <cp:keywords/>
  <dc:description/>
  <cp:lastModifiedBy>admin</cp:lastModifiedBy>
  <cp:revision>2</cp:revision>
  <cp:lastPrinted>1999-05-17T19:10:00Z</cp:lastPrinted>
  <dcterms:created xsi:type="dcterms:W3CDTF">2014-02-18T12:35:00Z</dcterms:created>
  <dcterms:modified xsi:type="dcterms:W3CDTF">2014-02-18T12:35:00Z</dcterms:modified>
</cp:coreProperties>
</file>