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E0" w:rsidRPr="00D21C05" w:rsidRDefault="008B06E0" w:rsidP="008B06E0">
      <w:pPr>
        <w:spacing w:before="120"/>
        <w:jc w:val="center"/>
        <w:rPr>
          <w:b/>
          <w:bCs/>
          <w:sz w:val="32"/>
          <w:szCs w:val="32"/>
        </w:rPr>
      </w:pPr>
      <w:r w:rsidRPr="00D21C05">
        <w:rPr>
          <w:b/>
          <w:bCs/>
          <w:sz w:val="32"/>
          <w:szCs w:val="32"/>
        </w:rPr>
        <w:t xml:space="preserve">Антибольшевистское правительство </w:t>
      </w:r>
    </w:p>
    <w:p w:rsidR="008B06E0" w:rsidRPr="00D21C05" w:rsidRDefault="008B06E0" w:rsidP="008B06E0">
      <w:pPr>
        <w:spacing w:before="120"/>
        <w:jc w:val="center"/>
        <w:rPr>
          <w:sz w:val="28"/>
          <w:szCs w:val="28"/>
        </w:rPr>
      </w:pPr>
      <w:r w:rsidRPr="00D21C05">
        <w:rPr>
          <w:sz w:val="28"/>
          <w:szCs w:val="28"/>
        </w:rPr>
        <w:t xml:space="preserve">Чураков Д. О. </w:t>
      </w:r>
    </w:p>
    <w:p w:rsidR="008B06E0" w:rsidRDefault="008B06E0" w:rsidP="008B06E0">
      <w:pPr>
        <w:spacing w:before="120"/>
        <w:ind w:firstLine="567"/>
        <w:jc w:val="both"/>
      </w:pPr>
      <w:r w:rsidRPr="00D21C05">
        <w:t>Рецензия на книгу: Антибольшевистское правительство (Из истории Белого движения): Сборник документов. / Сост.: С.П. Васильченко, О.А. Васьковский, Е.П. Сичинский, Т.И. Славко. Тверь: ТвГУ, 1999. 219 с.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Первоначальный подъем интереса к вопросам гражданской войны в последнее время, похоже, сменился определенным спадом. Наука, конечно, не может развиваться постоянно по восходящей, но нынешний спад имеет и свою конъюнктурную составляющую. Все сенсационные темы были подняты, обыграны по несколько раз. Наступило время серьезной, кропотливой работы, в том числе с источниками. Но это не сулит быстрых результатов, а это устраивает далеко не всех. Но, по большому счету, именно теперь и наступает время, настоящих сенсаций, когда исследователи могут спокойно, без суеты ответить на ранее не изученные вопросы, свидетельством чему и служит книга, подготовленная авторским коллективом из Твери. К сожалению, реалии сегодняшнего дня таковы, что некогда единое информационное пространство в нашей стране дало глубокие трещины. Книги, издающиеся в Москве и Санкт-Петербурге, очень редко попадают в глубинку, а вот книги, изданные в глубинке, в Москву почти не попадают, не редко — даже в центральные библиотеки. Удручают и тиражи, которыми в наши дни выходит научная литература. Но даже в такой ситуации имеет взять на заметку очередное ценное пополнение отечественного книжного рыка научной исторической литературы.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Сборник документов, подготовленный тверичанами, посвящен далекому от Твери Уралу. Выпущен он небольшим издательством местного государственного университета тиражом всего в 100 экземпляров, но вполне заслуживает внимания со стороны всех историков, занимающихся вопросами гражданской войны в России в 1917—1922 годах. Не бесполезен сборник будет и для студенческой аудитории, что так же важно отметить. Собранные в нем документы повествуют о коротком периоде его истории, когда в Екатеринбурге существовало автономное Временное правительство Урала — одно из многих государственных образований, пытавшихся предложить альтернативу большевистской России. Хронологически документы, помещенные в сборнике, охватывают июль—ноябрь 1918 года. Существование уральского демократического правительства в прошлой историографии, как советской, так и эмигрантской исследовалось, но явно недостаточно. Так что сборник "Антибольшевистское правительство" закрывает ощутимую брешь в отечественной историографии. Из 104 документов, вошедших в него, 90 публикуются впервые, 14 остальных — взяты из издания 20-х гг. прошлого века, давно ставшего библиографической редкостью. Вводимые впервые в научный оборот документы взяты в основном из местных уральских архивов, в первую очередь из Государственного архива Свердловской области (ГАСО), а так же из Центра документации общественных организаций Свердловской области (ЦДООСО).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Материалы сборника позволяют приблизиться к ответу на вопрос, актуальность которого в нынешней непростой общественной остановке в нашей стране очевидна, а именно почему в условиях гражданской войны оказался бесперспективен так называемый "третий путь"? Почему не состоялась демократическая альтернатива? Все ли дело в ожесточенности расколовшего в те годы гражданского противостояния, когда шансы были только у радикалов: военной и большевистской диктатуры? Или сами политики, претендующие на роль "третьей силы", на роль "третьей стороны баррикады" в гражданской войне не смогли предложить обществу достойный мобилизационный проект, за которым могло быть будущее? Ответ на этот вопрос может не только серьезно углубить наши представления о нашем прошлом, но и помочь более трезво, без иллюзий посмотреть на наше будущее.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Как и многие другие антибольшевистские правительства, возникшие на востоке страны летом 1918 г., Екатеринбургское Временное правительство Урала возникло в результате успеха военного выступления чехословацкого легиона французской армии, в результате которого на обширных территориях России было ликвидировано большевистское правление. Однако, в отличие от других подобных государственных образований, оно с самого начала представляло собой компромисс между умеренными социалистами и радикальными кругами отечественной буржуазии, стоявшими, прежде всего, за кадетской партией. Этот компромисс нашел институционное воплощение в создании коалиционного министерства, в котором объединились эти силы. Поэтому политика Уральского правительства стала попыткой соединить политику воссоздания дооктябрьских буржуазно-демократических порядков с некоторыми социалистическими мероприятиями, за проведение которых ратовали включенные в кабинет правые меньшевики и эсеры.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Сборник "Антибольшевистское правительство" прослеживает эффективность этого промежуточного варианта развития отечественной государственности от момента создания межпартийной коалиции до момента самоликвидации Уральской республики. В частности, сборник открывают материалы партийных переговоров, на которых шла выработка принципов деятельности будущей правительственной коалиции, а так же документы различных общественных сил Екатеринбурга с освещением их отношения к создаваемой власти (с. 44—53, 56—58, 69—70 и др.). Из этих документов явствует, как подчеркивают составители сборника, что создание коалиции означало серьезные уступки не только со стороны умеренных социалистов, о чем писала советская историография. На определенные ответные шаги на встречу партнерам по коалиции пришлось пойти и цензовым элементам, особенно, что касается такого острого вопроса, как земельный.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Впрочем, это и понятно. На Урале не было помещичьего землевладения, это несколько снижало остроту вопроса о земле. Тем не менее, земельный вопрос и на Северном Урале стоял довольно остро — фабрикантов не радовало, что земли, принадлежавшие ранее заводам, теперь отходили крестьянам. Крестьяне так же захватывали прежде принадлежащие заводам лесные массивы, и это уже наносило ущерб не только правам частной собственности, но так же интересам производства. Не секрет ведь, что оснащение многих уральских заводов было уже далеко не новым, и многие из них работали на древесном топливе. Так что в вопросе возвращения бывших земельных и лесных наделов, как показывают некоторые современные исследования, фабриканты вполне могли рассчитывать на поддержку рабочих. Конфликт за землю между рабочими и крестьянством Урала похоже, на протяжении всего периода гражданской войны имел немалое значение в развитии ситуации в этом регионе. Не исключено, что в силу этого социалисты не проявили достаточной стойкости в отстаивании своей прежней позиции, и постепенно, по мере укрепления позиций военщины, социалистические компоненты земельной политики на Урале начали упраздняться (с. 125, 155,158, 166 и др.).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Более острым для Свердловского правительства был вопрос рабочий и, если говорить шире, вопрос промышленной политики. Это и понятно. Уральское правительство единственное, помимо Ижевско-Воткинского анклава, небольшевистское правительство, возникшее не в аграрном, а в промышленном регионе. От ситуации же в Ижевске и Воткинске ситуация в Екатеринбурге отличалась тем, что и Ижевский, и Воткинский завод были казенными, а на территориях, на которые распространялась власть Временного правительства Урала, многие заводы являлись частными. В Прикамье, поэтому проблемы возвращения предприятий их прежним владельцам даже не возникал. Местные меньшевики, эсеры и вошедшее в ижевское руководство офицерство сохранило советское трудовое законодательство, и позже могло рассчитывать на трудовой энтузиазм местного рабочего населения. А вот на Северном Урале вопрос о правах прежних владельцев предприятий превращается в один из принципиальнейших. Проблематичным становится и сохранение социальных гарантий полученных рабочими от большевиков и левых эсеров. Документы, посвященные решению в Екатеринбурге рабочего вопроса, составляют существенную часть корпуса собранных в сборнике источников (с. 97—101, 127—129, 146—149). Они рисуют неприглядную картину ущемления новыми властями края прав рабочих.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Понятно, что постепенный отход Уральского Временного правительства от демократических позиций породил разочарование в его политике у значительной части населения края. Это влекло за собой рост репрессий против любых проявлений оппозиционности. Об этом так же свидетельствуют помещенные в сборнике материалы. Жесткое противостояние с большевистской моделью обустройства страны вело к ужесточению самого режима демократической диктатуры, сложившейся на Урале летом — осенью 1918 года. Но и это уже не устраивало местные предпринимательские круги. В свое время они согласились на создание регионального правительства с тем, чтобы обеспечить собственную самостоятельность от сибирской военщины в делах хозяйствования. С течением же времени уральские промышленники и горнозаводчики убедились, что военные лучше защищают их интересы, нежели местные социалисты и даже кадеты, обремененные парламентскими и демократическими воззрениями. К тому же, твердая рука была эффективнее при подавлении активизировавшихся в крае массовых беспорядков. Составители сборника нашли в Екатеринбургских архивах несколько важных документов, показывающих эволюции позиции буржуазии Урала по отношению к региональной власти (с. 182—183, 200—201, 201—202 и др.). Потеря Временным уральским правительством симпатий как слева, так и справа предопределила неизбежность его скорой ликвидации и перехода к открытому военному правлению.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Судьба и сама деятельность третьей силы, находившейся у власти в одном из наиболее развитых в экономическом отношении регионов России, показали ее неспособность в чрезвычайных условиях выработать приемлемую для широких общественных слоев непротиворечивой, целостной политики. Как свидетельствуют собранные в сборнике "Антибольшевистское правительство" документы, курс, проводимый Временным правительством Урала, включал в себя противоречащие друг другу мероприятия, проводимые большевистским правительством в Москве и белым правительством в Сибири. Ничего, что бы свидетельствовало о способности местной демократии к самостоятельному политическому творчеству, екатеринбургским правителям предложить не удалось. Даже в области государственного строительства все их шаги не были оригинальными, а целиком заимствовались из опыта государственного строительства дооктябрьского периода (с. 131—132, 134—137, 145—146 и др.).</w:t>
      </w:r>
    </w:p>
    <w:p w:rsidR="008B06E0" w:rsidRPr="00D21C05" w:rsidRDefault="008B06E0" w:rsidP="008B06E0">
      <w:pPr>
        <w:spacing w:before="120"/>
        <w:ind w:firstLine="567"/>
        <w:jc w:val="both"/>
      </w:pPr>
      <w:r w:rsidRPr="00D21C05">
        <w:t>Конечно, все отмеченные выше проблемы крайне непросты и вызывают множество дискуссионных точек зрения. Возможно, кто-то из читателей сборника не согласится с той или иной трактовкой событий той далекой эпохи. Однако, следует отметить, что в целом сборник документов, подготовленный учеными из Твери, является крайне положительным явлением в современной историографии. Он позволяет на широком архивном материале сделать немало важных обобщений по наиболее дискуссионной в наши дни проблеме, а именно по проблеме третьего пути в русской революции и гражданской войны 1917—1922 годов. Хочется верить, что хорошие книги в будущем станут более доступны для ученых, вне зависимости от того, в каких городах и в каких издательствах они будут выходить.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6E0"/>
    <w:rsid w:val="0031418A"/>
    <w:rsid w:val="005A2562"/>
    <w:rsid w:val="0073531F"/>
    <w:rsid w:val="008B06E0"/>
    <w:rsid w:val="00A476B1"/>
    <w:rsid w:val="00D21C0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41EB59-B740-409A-AEA9-CF95E47F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9423</Characters>
  <Application>Microsoft Office Word</Application>
  <DocSecurity>0</DocSecurity>
  <Lines>78</Lines>
  <Paragraphs>22</Paragraphs>
  <ScaleCrop>false</ScaleCrop>
  <Company>Home</Company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Антибольшевистское правительство </dc:title>
  <dc:subject/>
  <dc:creator>Alena</dc:creator>
  <cp:keywords/>
  <dc:description/>
  <cp:lastModifiedBy>admin</cp:lastModifiedBy>
  <cp:revision>2</cp:revision>
  <dcterms:created xsi:type="dcterms:W3CDTF">2014-02-16T19:53:00Z</dcterms:created>
  <dcterms:modified xsi:type="dcterms:W3CDTF">2014-02-16T19:53:00Z</dcterms:modified>
</cp:coreProperties>
</file>