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CB" w:rsidRPr="00B20295" w:rsidRDefault="00073DCB" w:rsidP="00073DCB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B20295">
        <w:rPr>
          <w:b/>
          <w:bCs/>
          <w:sz w:val="32"/>
          <w:szCs w:val="32"/>
          <w:lang w:val="ru-RU"/>
        </w:rPr>
        <w:t>Антропогенетические и психологические показатели спортивно-технической подготовленности легкоатлетов</w:t>
      </w:r>
    </w:p>
    <w:p w:rsidR="00073DCB" w:rsidRPr="00B20295" w:rsidRDefault="00073DCB" w:rsidP="00073DCB">
      <w:pPr>
        <w:spacing w:before="120"/>
        <w:jc w:val="center"/>
        <w:rPr>
          <w:sz w:val="28"/>
          <w:szCs w:val="28"/>
          <w:lang w:val="ru-RU"/>
        </w:rPr>
      </w:pPr>
      <w:r w:rsidRPr="00B20295">
        <w:rPr>
          <w:sz w:val="28"/>
          <w:szCs w:val="28"/>
          <w:lang w:val="ru-RU"/>
        </w:rPr>
        <w:t>Кандидат педагогических наук, доцент, мастер спорта Г.И. Ковальчук</w:t>
      </w:r>
      <w:r>
        <w:rPr>
          <w:sz w:val="28"/>
          <w:szCs w:val="28"/>
          <w:lang w:val="ru-RU"/>
        </w:rPr>
        <w:t xml:space="preserve">, </w:t>
      </w:r>
      <w:r w:rsidRPr="00B20295">
        <w:rPr>
          <w:sz w:val="28"/>
          <w:szCs w:val="28"/>
          <w:lang w:val="ru-RU"/>
        </w:rPr>
        <w:t xml:space="preserve">Сибирский государственный университет физической культуры, Омск </w:t>
      </w:r>
    </w:p>
    <w:p w:rsidR="00073DCB" w:rsidRPr="00B20295" w:rsidRDefault="00073DCB" w:rsidP="00073DCB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20295">
        <w:rPr>
          <w:b/>
          <w:bCs/>
          <w:sz w:val="28"/>
          <w:szCs w:val="28"/>
          <w:lang w:val="ru-RU"/>
        </w:rPr>
        <w:t xml:space="preserve">Введение.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Содержание научно-методической литературы свидетельствует об активном поиске антропогенетических [1, 9, 28, 33] и психологических показателей [13,17, 30], значимых для успешного обеспечения биомеханического и биоэнергетического стереотипа в конкретных видах соревновательной деятельности. Вместе с тем при последовательном использовании общего биомеханического подхода удается построить такую системно-структурную модель единства организма со средой по уровням интеграции субструктур, которая порождает стройную классификацию критериев успешности ее функционирования [14,15 ].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Есть мнение, что в наследственной информации заложена сформированная в предыдущей истории эволюции вида программа развития локомоторной функции. В процессе начальных этапов индивидуальной эволюции эта программа трансформируется в комплекс связей в нервной системе, образующих структуру системы или органа управления развитием локомоторной функции [4]. Это отмечал и Н.А. Бернштейн, считавший, что закодированная в геноме зиготы программа развития активно реализуется в процессе индивидуального онтогенеза [6].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Известно, что в процессе эмбриогенеза нервная система и кожа формируются из одного и того же наружного зародышевого листка - эктодермы. Образуется связь внутренних органов, опорно-двигательного аппарата с нервной системой, а через нее и с кожей путем органогенеза, то есть врастания нервной системы в органы [32].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Поэтому актуально выявление, в частности у легкоатлетов - спринтеров и прыгунов разного возраста и квалификации, информативных характеристик размерных признаков кожи, показателей дерматоглифики и их асимметрии, особенностей свойств нервной системы, сопутствующих формированию высокоорганизованных и результативных двигательных действий. Ценность такого исследование возрастает в свете рассмотрения в настоящее время механизмов регуляции движений как многосвязных систем, имеющих множество афферентных и эфферентных каналов [16].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С учетом особой целенаправленности и специфических качеств самих действий [12], а также фундаментальных закономерностей систем движений [5, 18, 23, 29] предполагалось, что формирование рационального стиля деятельности и в целом успешное повышение спортивно-технической подготовленности у легкоатлетов возможно при наличии у них адекватного набора дерматоглифических показателей, соответствующих показателей толщины кожной складки и свойств нервной системы. </w:t>
      </w:r>
    </w:p>
    <w:p w:rsidR="00073DCB" w:rsidRPr="00B20295" w:rsidRDefault="00073DCB" w:rsidP="00073DCB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20295">
        <w:rPr>
          <w:b/>
          <w:bCs/>
          <w:sz w:val="28"/>
          <w:szCs w:val="28"/>
          <w:lang w:val="ru-RU"/>
        </w:rPr>
        <w:t xml:space="preserve">Методика и организация исследования.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С целью изучения значимости размерных признаков кожи по сравнению с другими данными физического развития был проведен корреляционный анализ связей изученных характеристик с биодинамикой спринтерского бега и разбега с отталкиванием у прыгунов в высоту разного возраста и квалификации. Выявлялись также особенности корреляционных связей антропогенетических и психологических показателей с характеристиками антропомоторики и спортивным результатом у прыгунов с шестом и спринтеров разного возраста и квалификации.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Применялись такие методы исследования: анализ научно-методической литературы, антропометрические измерения по методике В.В. Бунака, педагогические контрольные испытания. Дерматоглифика определялась по методике Т.Д. Гладковой [11]. Показатели индивидуального профиля асимметрии рассчитывали по величине отношения гребневого счёта в узоре на каждом пальце правой руки к таковому на тех же пальцах левой руки (ИПАД-1…5).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Таблица 1. Корреляционные связи показателя толщины кожной складки с характеристиками антропомоторики у прыгунов в высоту в возрасте от 12 до 21 года 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1"/>
      </w:tblGrid>
      <w:tr w:rsidR="00073DCB" w:rsidRPr="00B20295" w:rsidTr="00E90DF0">
        <w:trPr>
          <w:tblCellSpacing w:w="0" w:type="dxa"/>
        </w:trPr>
        <w:tc>
          <w:tcPr>
            <w:tcW w:w="86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Показатели</w:t>
            </w:r>
          </w:p>
        </w:tc>
        <w:tc>
          <w:tcPr>
            <w:tcW w:w="4139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Возраст, лет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12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13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15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16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17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19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21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46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53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-85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-52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81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51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83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45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-57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-71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-61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-51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-51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-59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9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-56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-70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65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77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-63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12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59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13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-61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-53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-48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96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Условные обозначения. 1 - стаж занятий; 2 - длина стопы, см; 3 - диаметр эпифиза бедра, см; 4 - длина кисти, см; 5 - обхват плеча, см; 6 - спортивный результат в прыжках в высоту, см; 7 - модуль гибкости, отн. ед.; 8 -длительность шага в спринтерском беге, мс; 9 -длительность фазы амортизации при опоре в спринтерском беге, мс; 10 -длительность фазы отталкивания при опоре в спринтерском беге, мс; 11 -толчковый ритмический коэффициент при опоре в спринтерском беге, мс; 12 -длительность фазы амортизации при финальном отталкивании, мс; 13-длительность третьего бегового шага в прыжках в высоту, мс; 14 - длительность четвертого шага в прыжках в высоту, мс. Здесь и в табл. 2 -3 у коэффициентов корреляции нули и запятые опущены.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Использовались также следующие методы: оценка потребности в достижениях; характерологический опросник Айзенка; исследование направленности личности по методике В. Смейкал и М. Кучер; изучение тревожности по методике Ч.Д. Спилбергера; свойства нервной системы изучали по двигательной методике Е.П. Ильина [17].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Для исследования биомеханических характеристик спринтерского бега и разбега с отталкиванием у прыгунов в высоту использовалась тензометрическая методика на базе тензометрических стелек В.К. Бальсевича [3]. Длину и частоту шагов в беге на 30 м с ходу рассчитывали по данным электронного хронометража и сейсмографии.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Результаты исследования и обсуждение . Полученные данные показали, что у прыгунов в высоту толщина кожной складки почти в каждом изученном возрастном диапазоне имеет существенные и многообразные корреляционные связи с показателями физического развития и спортивно -техническими характеристиками (табл. 1, 2). Особенно заметная степень тесноты связей и их количество наблюдается между толщиной складки кожи и параметрами движений в спринтерском беге и биомеханическими характеристиками разбега и отталкивания в прыжках в высоту.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В многолетних лонгитудинальных исследованиях отмечена определенная стабильность толщины кожной складки (у прыгунов в высоту: подростков - </w:t>
      </w:r>
      <w:r w:rsidRPr="00B20295">
        <w:rPr>
          <w:sz w:val="24"/>
          <w:szCs w:val="24"/>
        </w:rPr>
        <w:t>r</w:t>
      </w:r>
      <w:r w:rsidRPr="00B20295">
        <w:rPr>
          <w:sz w:val="24"/>
          <w:szCs w:val="24"/>
          <w:lang w:val="ru-RU"/>
        </w:rPr>
        <w:t xml:space="preserve"> = 0,560 и юношей - </w:t>
      </w:r>
      <w:r w:rsidRPr="00B20295">
        <w:rPr>
          <w:sz w:val="24"/>
          <w:szCs w:val="24"/>
        </w:rPr>
        <w:t>r</w:t>
      </w:r>
      <w:r w:rsidRPr="00B20295">
        <w:rPr>
          <w:sz w:val="24"/>
          <w:szCs w:val="24"/>
          <w:lang w:val="ru-RU"/>
        </w:rPr>
        <w:t xml:space="preserve"> = 0,740). Консервативность этого признака подтверждается наблюдаемой статистически достоверной корреляционной связью показателя толщины кожной складки у подростков-прыгунов с величиной гребневого счета на подушечке указательного пальца левой руки [</w:t>
      </w:r>
      <w:r w:rsidRPr="00B20295">
        <w:rPr>
          <w:sz w:val="24"/>
          <w:szCs w:val="24"/>
        </w:rPr>
        <w:t>r</w:t>
      </w:r>
      <w:r w:rsidRPr="00B20295">
        <w:rPr>
          <w:sz w:val="24"/>
          <w:szCs w:val="24"/>
          <w:lang w:val="ru-RU"/>
        </w:rPr>
        <w:t xml:space="preserve"> =0,54; </w:t>
      </w:r>
      <w:r w:rsidRPr="00B20295">
        <w:rPr>
          <w:sz w:val="24"/>
          <w:szCs w:val="24"/>
        </w:rPr>
        <w:t>n</w:t>
      </w:r>
      <w:r w:rsidRPr="00B20295">
        <w:rPr>
          <w:sz w:val="24"/>
          <w:szCs w:val="24"/>
          <w:lang w:val="ru-RU"/>
        </w:rPr>
        <w:t xml:space="preserve">=25]. Этот показатель через характеристики асимметрии гребневого счета вторых пальцев рук связан с подвижностью нервной системы.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Поэтому не случайно по толщине кожной складки бегуны на короткие дистанции на заключительных этапах многолетней тренировки превосходят прыгунов в высоту и не занимающихся регулярно спортом. Объяснить это можно тем, что толщина кожной складки маркирует длительность шагов в спринтерском беге. Многие специалисты используют этот показатель при отборе и поэтапном контроле технической подготовленности бегунов [3, 25].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При наличии таких благоприятных маркерных признаков в определенных возрастных диапазонах становится возможным переход на повышенный уровень темповой активности (</w:t>
      </w:r>
      <w:r w:rsidRPr="00B20295">
        <w:rPr>
          <w:sz w:val="24"/>
          <w:szCs w:val="24"/>
        </w:rPr>
        <w:t>r</w:t>
      </w:r>
      <w:r w:rsidRPr="00B20295">
        <w:rPr>
          <w:sz w:val="24"/>
          <w:szCs w:val="24"/>
          <w:lang w:val="ru-RU"/>
        </w:rPr>
        <w:t xml:space="preserve"> =0,51-0,61), особенно в те возрастные периоды, когда в сочетании с кожной афферентацией формируется хорошо развитая комплексная кинестетическая чувствительность [31].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У прыгунов и спринтеров 21 года в отличие от не занимающихся спортом коэффициент вариации показателя толщины кожной складки в несколько раз меньше и составляет 8-9%. У легкоатлетов по этому показателю наблюдаются статистически достоверные различия средних величин (</w:t>
      </w:r>
      <w:r w:rsidRPr="00B20295">
        <w:rPr>
          <w:sz w:val="24"/>
          <w:szCs w:val="24"/>
        </w:rPr>
        <w:t>t</w:t>
      </w:r>
      <w:r w:rsidRPr="00B20295">
        <w:rPr>
          <w:sz w:val="24"/>
          <w:szCs w:val="24"/>
          <w:lang w:val="ru-RU"/>
        </w:rPr>
        <w:t xml:space="preserve"> = 3,71; при р = &lt; 0,001), что определяется требованиями специфики их соревновательных действий.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Результаты обработки данных по параметрам движений квалифицированных прыгунов дают возможность выявить наличие существенной связи между показателем толщины кожной складки и толчковым ритмическим коэффициентом при опоре в спринтерско м беге (</w:t>
      </w:r>
      <w:r w:rsidRPr="00B20295">
        <w:rPr>
          <w:sz w:val="24"/>
          <w:szCs w:val="24"/>
        </w:rPr>
        <w:t>r</w:t>
      </w:r>
      <w:r w:rsidRPr="00B20295">
        <w:rPr>
          <w:sz w:val="24"/>
          <w:szCs w:val="24"/>
          <w:lang w:val="ru-RU"/>
        </w:rPr>
        <w:t xml:space="preserve"> = - 0,63), а также со стажем занятий (</w:t>
      </w:r>
      <w:r w:rsidRPr="00B20295">
        <w:rPr>
          <w:sz w:val="24"/>
          <w:szCs w:val="24"/>
        </w:rPr>
        <w:t>r</w:t>
      </w:r>
      <w:r w:rsidRPr="00B20295">
        <w:rPr>
          <w:sz w:val="24"/>
          <w:szCs w:val="24"/>
          <w:lang w:val="ru-RU"/>
        </w:rPr>
        <w:t xml:space="preserve"> = 0,53). Данный факт определяет важность формирования у них способности к активному контакту с опорой в процессе выполнения скоростного бега, поскольку ранее нами было выявлено, что эта способность имеет связь и со спортивным результатом в прыжках в высоту (</w:t>
      </w:r>
      <w:r w:rsidRPr="00B20295">
        <w:rPr>
          <w:sz w:val="24"/>
          <w:szCs w:val="24"/>
        </w:rPr>
        <w:t>r</w:t>
      </w:r>
      <w:r w:rsidRPr="00B20295">
        <w:rPr>
          <w:sz w:val="24"/>
          <w:szCs w:val="24"/>
          <w:lang w:val="ru-RU"/>
        </w:rPr>
        <w:t>= - 0,62).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Отмеченная связь стажа занятий спортом с характеристиками кожного слоя также свидетельствует о благотворном влиянии регулярных спортивных занятий на состояние кожи и на замедление ее возрастного утончения. По мнению авторитетных российских физиологов, не исключается такая гипотеза, что альтернативное зрение осуществляется с помощью кожи [10]. В связи с этим предполагается, что потенциальные свойства кожи спортсменов принимают участие в формировании умения "включать" усилием воли альтернативное зрение.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Использование прыгунами в высоту механизмов альтернативного зрения позволяет им видеть себя как бы со стороны. Возможно, здесь применимо высказывание психолога В.В. Лукоянова о том, что выдающиеся спортсмены умеют "вверить себя своему телу" с целью повышения эффективности двигательных действий путем ликвидации процессов торможения со стороны лобных долей головного мозга [26].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Особенно важна способность прыгунов в высоту к специализированному восприятию, и в частности к сопоставлению ощущений кожи со свойствами покрытия сектора, других окружающих предметов, высоко поднятой планки в условиях, когда начинает формироваться наклон тела в заключительной части разбега (доходящий у мастеров спорта до 41°). В данном случае возрастают требования к феномену зрения поверхностью тела. Косвенное подтверждение проявления этого важного для управления движениями потенциального свойства кожи установлено через отмеченную сильную корреляционную связь такого признака, как толщина кожной складки, с длительностью четвертого шага в разбеге в прыжках в высоту (</w:t>
      </w:r>
      <w:r w:rsidRPr="00B20295">
        <w:rPr>
          <w:sz w:val="24"/>
          <w:szCs w:val="24"/>
        </w:rPr>
        <w:t>r</w:t>
      </w:r>
      <w:r w:rsidRPr="00B20295">
        <w:rPr>
          <w:sz w:val="24"/>
          <w:szCs w:val="24"/>
          <w:lang w:val="ru-RU"/>
        </w:rPr>
        <w:t xml:space="preserve">=0,96).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Основанием для такого суждения является то, что характеристики длительности выполнения четвертого шага используются специалистами (В.М. Дьячков, А.П. Стрижак и др.) в формулах для расчета показателей интегральной технической подготовленности прыгунов в высоту. Кроме того, однонаправленное с повышением квалификации прыгунов увеличение длительности четвертого шага в разбеге способствует формированию оптимальной темпо-ритмовой структуры трех последних шагов разбега и на этой основе развитию двигательных качеств, соответствующих возрасту, квалификации и индивидуально-типологическим особенностям [8, 19, 20].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Полученные результаты возрастной динамики величины кожной складки у не занимающихся регулярно спортом, прыгунов в высоту и бегунов на короткие дистанции обнаружили, что амплитуда ритма этого показателя меняется, особенно на протяжении подросткового возраста. Онтогенез толщины кожной складки представляется в форме спирали с более возрастающими ее оборотами у спортсменов и их выраженным сокращением у не занимающихся регулярно спортом (см. рисунок).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Таблица 2. Наиболее высокие корреляционные связи показателей физического развития у прыгунов в высоту со спортивным результатом беге на 30 м со старта, 10 м с ходу и количество их связей с биомеханическими характеристиками прыжка и скоростного бега 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8"/>
        <w:gridCol w:w="832"/>
        <w:gridCol w:w="1814"/>
        <w:gridCol w:w="948"/>
        <w:gridCol w:w="948"/>
        <w:gridCol w:w="1422"/>
        <w:gridCol w:w="915"/>
        <w:gridCol w:w="1381"/>
      </w:tblGrid>
      <w:tr w:rsidR="00073DCB" w:rsidRPr="00B20295" w:rsidTr="00E90DF0">
        <w:trPr>
          <w:tblCellSpacing w:w="0" w:type="dxa"/>
        </w:trPr>
        <w:tc>
          <w:tcPr>
            <w:tcW w:w="74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Возраст,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лет</w:t>
            </w:r>
          </w:p>
        </w:tc>
        <w:tc>
          <w:tcPr>
            <w:tcW w:w="4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n</w:t>
            </w:r>
          </w:p>
        </w:tc>
        <w:tc>
          <w:tcPr>
            <w:tcW w:w="9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Показатели</w:t>
            </w:r>
          </w:p>
        </w:tc>
        <w:tc>
          <w:tcPr>
            <w:tcW w:w="4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Бег 30 м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со старта</w:t>
            </w:r>
          </w:p>
        </w:tc>
        <w:tc>
          <w:tcPr>
            <w:tcW w:w="4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Бег 10 м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с ходу</w:t>
            </w:r>
          </w:p>
        </w:tc>
        <w:tc>
          <w:tcPr>
            <w:tcW w:w="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Прыжок в 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высоту 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с разбега</w:t>
            </w:r>
          </w:p>
        </w:tc>
        <w:tc>
          <w:tcPr>
            <w:tcW w:w="1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Число связей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74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бег 30 м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прыжок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в высоту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7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12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14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Длина руки, см 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Длина ноги, см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753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808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841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878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7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13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15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ЖЕЛ, мл 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Длина стопы, см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Длина туловища, см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553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714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480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16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7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14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12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Обхват бедра, см 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Длина тела, см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Толщина кожной складки, мм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-792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-718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395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353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-697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708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832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18</w:t>
            </w:r>
          </w:p>
          <w:p w:rsidR="00073DCB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25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20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7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15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19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Рост сидя, см 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Длина стопы, см 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Ширина плеч, см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-783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-452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460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497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-565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9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7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16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25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Длина стопы, см 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Окружность грудной клетки, см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Обхват предплечья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-367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394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606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7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17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Обхват бедра, см 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Скорость вдоха, л/с 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Толщина кожной складки, мм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-550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-657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-540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622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</w:t>
            </w:r>
          </w:p>
          <w:p w:rsidR="00073DCB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16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11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7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18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19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Обхват груди на вдохе, см 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Обхват напряженного плеча, см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Окружность грудной клетки, см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-402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-387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384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364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19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14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7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19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17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Длина тела, см 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Высота стопы, мм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Толщина кожной складки, мм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475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438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10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7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14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Окружность грудной клетки, см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Обхват предплечья, см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Толщина кожной складки, мм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542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778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487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590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891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503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22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21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7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21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26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Обхват бедра, см </w:t>
            </w:r>
          </w:p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Обхват предплечья, см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-467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</w:p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</w:t>
            </w:r>
          </w:p>
        </w:tc>
      </w:tr>
    </w:tbl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У незанимающихся и спортсменов в возрасте от 13 до 14 лет наблюдается одновременное утончение кожного слоя. Это сопровождается, в частности у прыгунов в высоту, увеличением числа связей антропометрических показателей с биомеханическими характеристиками спринтерского бега, разбега и отталкивания в прыжках в высоту, а также с показателями результативности этих двигательных действий. В 16 лет отмечаются самые существенные статистически достоверные различия в толщине складки кожи у всех трех представителей обследованного контингента. Двухфакторный дисперсионный анализ показал, что совместное влияние на спортивный результат в прыжках в высоту показателей относительной длины стопы и величины отношения обхвата бедра к относительной высоте стопы составляет в возрасте 12, 13, 14 и 16 лет соответственно: 52, 59, 79, 35%.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Результаты исследований, представленные в табл. 2, позволяют определить критерии типологии двигательной активности с учетом особенностей корреляционных связей антропометрических показателей физического развития со спортивно-техническими характеристиками прыгунов разного возраста. Особый интерес вызывает тот факт, что у прыгунов в высоту, так же как и у бегунов на короткие дистанции [22], в возрасте 20 лет наблюдается преимущество в результатах у спортсменов мезоморфного типа телосложения, которые на втором десятилетии жизни опережают по темпам роста и созревания эктоморфов. Об этом свидетельствуют статистически достоверные (с противоположными знаками) корреляционные связи между показателями обхвата предплечий и спортивным результатом у прыгунов в высоту в возрасте 20 и 21 года.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Из приведенных данных видно, что выбор антропометрических показателей для выделения типологических групп в возрастные периоды от 12 до 21 года должен быть различным.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Возможно, установленные различия диктуют необходимость практически ежегодно более обоснованно менять направленность, объем, интенсивность средств и методов тренировки для разных типологических групп, на различных этапах многолетней подготовки прыгунов, а также являются предпосылками коренного изменения особенностей этапной диагностики одаренности юных спортсменов. Во-первых, это согласуется с тем, что к одному календарному году приближается длительность эффективного тренировочного промежутка, к окончанию которого исчерпываются пластические резервы организма ребенка [1, 27], а во-вторых, ежегодная оценка особенностей телосложения и степени полового созревания подростков позволяет значительно приблизиться к индивидуализации тренировочных воздействий и более надежно определять двигательную одаренность юных спортсменов [19, 21]. На необходимость построения адекватных программ физического и спортивного совершенствования с учетом типологических и особенно индивидуальных характеристик указывали и другие авторы [4, 6, 23].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Например, как видно из табл. 2, целесообразно в возрасте 12 лет выделять типологические группы по показателям длины ног и рук. Важность выявленных критериев для выделения морфотипологических групп подтверждается тем, что показатели относительной длины ног и рук статистически значимо связаны с показателями асимметрии дерматоглифических признаков (табл. 3), одни из которых имеют связь с личностной тревожностью и мотивацией спортсменов (</w:t>
      </w:r>
      <w:r w:rsidRPr="00B20295">
        <w:rPr>
          <w:sz w:val="24"/>
          <w:szCs w:val="24"/>
        </w:rPr>
        <w:t>r</w:t>
      </w:r>
      <w:r w:rsidRPr="00B20295">
        <w:rPr>
          <w:sz w:val="24"/>
          <w:szCs w:val="24"/>
          <w:lang w:val="ru-RU"/>
        </w:rPr>
        <w:t>=0,49-0,63), частотой движений, а другие косвенно связаны с амплитудой бегового шага. У бегунов высокого класса между показателем ИПАД-2 и подвижностью возбуждения обнаружена тесная связь (</w:t>
      </w:r>
      <w:r w:rsidRPr="00B20295">
        <w:rPr>
          <w:sz w:val="24"/>
          <w:szCs w:val="24"/>
        </w:rPr>
        <w:t>r</w:t>
      </w:r>
      <w:r w:rsidRPr="00B20295">
        <w:rPr>
          <w:sz w:val="24"/>
          <w:szCs w:val="24"/>
          <w:lang w:val="ru-RU"/>
        </w:rPr>
        <w:t>=0,86), а между этим свойством нервной системы и относительной длиной спринтерского шага такая же сильная связь (</w:t>
      </w:r>
      <w:r w:rsidRPr="00B20295">
        <w:rPr>
          <w:sz w:val="24"/>
          <w:szCs w:val="24"/>
        </w:rPr>
        <w:t>r</w:t>
      </w:r>
      <w:r w:rsidRPr="00B20295">
        <w:rPr>
          <w:sz w:val="24"/>
          <w:szCs w:val="24"/>
          <w:lang w:val="ru-RU"/>
        </w:rPr>
        <w:t>=0,870). Как видно из приведенных в табл. 3 данных, некоторые антропогенетические и психофизиологические показатели имеют статистически достоверные связи со спортивно-техническими характеристиками как у юных, так и у высококвалифицированных легкоатлетов и могут быть использованы в процессе отбора легкоатлетов.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Таблица 3. Корреляционные связи психологических показателей, характеристик антропомоторики со свойствами нервной системы и дерматоглифическими показателями легкоатлетов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1"/>
        <w:gridCol w:w="2170"/>
        <w:gridCol w:w="776"/>
        <w:gridCol w:w="776"/>
        <w:gridCol w:w="776"/>
        <w:gridCol w:w="669"/>
        <w:gridCol w:w="776"/>
        <w:gridCol w:w="669"/>
        <w:gridCol w:w="669"/>
        <w:gridCol w:w="776"/>
      </w:tblGrid>
      <w:tr w:rsidR="00073DCB" w:rsidRPr="00B20295" w:rsidTr="00E90DF0">
        <w:trPr>
          <w:tblCellSpacing w:w="0" w:type="dxa"/>
        </w:trPr>
        <w:tc>
          <w:tcPr>
            <w:tcW w:w="84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Контингент испытуемых</w:t>
            </w:r>
          </w:p>
        </w:tc>
        <w:tc>
          <w:tcPr>
            <w:tcW w:w="11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Психологические показатели и характеристики антропомоторики</w:t>
            </w:r>
          </w:p>
        </w:tc>
        <w:tc>
          <w:tcPr>
            <w:tcW w:w="303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Исследуемые показатели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А, n=25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Личностная тревожность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Направленность на задание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Потребность в достижениях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49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Результат в прыжках с шестом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Относительная длина руки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Относительная длина ноги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-67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Коэффициент контрастности разбега, отн. ед.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Коэффициент мобилизации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В, n=10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Спортивный результат в прыжках с шестом, см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-82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С, п=9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Бег на 30 м с ходу, с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Длина шага в беге, см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Отношение длины шага к длине тела, отн. ед.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-91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D, n=15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Бег на 30 м со старта, с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Е, n=15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Экскурсия мышц плеча, см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50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Бег на 30 м с ходу, с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3DCB" w:rsidRPr="00B20295" w:rsidTr="00E90DF0">
        <w:trPr>
          <w:tblCellSpacing w:w="0" w:type="dxa"/>
        </w:trPr>
        <w:tc>
          <w:tcPr>
            <w:tcW w:w="84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Темпы прироста спортивного результата в беге на 200 м, 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-73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DCB" w:rsidRPr="00B20295" w:rsidRDefault="00073DCB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Условные обозначения. А- прыгуны с шестом 13-14 лет; В - прыгуны с шестом МС, МСМК, ЗМС; С -спринтеры МС и МСМК; </w:t>
      </w:r>
      <w:r w:rsidRPr="00B20295">
        <w:rPr>
          <w:sz w:val="24"/>
          <w:szCs w:val="24"/>
        </w:rPr>
        <w:t>D</w:t>
      </w:r>
      <w:r w:rsidRPr="00B20295">
        <w:rPr>
          <w:sz w:val="24"/>
          <w:szCs w:val="24"/>
          <w:lang w:val="ru-RU"/>
        </w:rPr>
        <w:t xml:space="preserve"> - спринтеры КМС, МС, МСМК; Е - спринтеры 13-14 лет. 1 - подвижность возбуждения; 2 - подвижность торможения; 3 - тип узора на втором пальце правой руки; 4 - ИПАД-1; 5-ИПАД-2; 6-ИПАД-З; 7 - ИПАД-4; 8 - ГСП-4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Заключение. Таким образом, формирование рационального стиля деятельности и в целом успешное повышение спортивно-технической подготовленности легкоатлетов возможно при наличии у них адекватного набора антропогенетических показателей, толщины кожной складки и типологических особенностей свойств нервной системы.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Полученные данные позволяют разработать типологические и индивидуальные модели перспективности совершенствования легкоатлетов, занимающихся спринтерским бегом и легкоатлетическими прыжками.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Результаты исследования показали, что многолетние занятия спринтерским бегом, прыжками в высоту благотворно влияют на состояние кожи спортсменов, а толщина складки кожи является маркером определенных специальных двигательных способностей и морфологических особенностей легкоатлетов. Выявленные специфичные для видов легкой атлетики изменения толщины кожной складки являются наглядными показателями направленности ее спортивного онтогенеза, которые необходимо использовать в практике спортивного отбора. </w:t>
      </w:r>
    </w:p>
    <w:p w:rsidR="00073DCB" w:rsidRPr="00B20295" w:rsidRDefault="00073DCB" w:rsidP="00073DCB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20295">
        <w:rPr>
          <w:b/>
          <w:bCs/>
          <w:sz w:val="28"/>
          <w:szCs w:val="28"/>
          <w:lang w:val="ru-RU"/>
        </w:rPr>
        <w:t>Список литературы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1. Азарова И.В. Темпы прироста скоростно-силовых качеств у детей младшего и среднего школьного возраста в связи с критическими периодами развития двигательной функции: Канд. дис. Омск, 1983. - 159 с.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2. Абрамова Т.Ф., Никитина Т.М., Кочеткова Н.И. Направления научно-исследовательской работы лаборатории спортивной антропологии, морфологии и генетики ВНИИФКа // Теория и практика физ. культуры. 2003, № 10, с. 39-41.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3. Бальсевич В.К. Биодинамические характеристики некоторых видов спортивных и естественных локомоций // Вопросы биомеханики физических упражнений: Сб. науч. работ. Омск, 1974, с. 19-54.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4. Бальсевич В.К. Онтокинезиология человека. - М.: Теория и практика физической культуры, 2000. - 274 с.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</w:rPr>
      </w:pPr>
      <w:r w:rsidRPr="00B20295">
        <w:rPr>
          <w:sz w:val="24"/>
          <w:szCs w:val="24"/>
          <w:lang w:val="ru-RU"/>
        </w:rPr>
        <w:t xml:space="preserve">5. Бальсевич В.К. Контуры новой стратегии подготовки спортсменов олимпийского класса // Теория и практика физ. культуры. </w:t>
      </w:r>
      <w:r w:rsidRPr="00B20295">
        <w:rPr>
          <w:sz w:val="24"/>
          <w:szCs w:val="24"/>
        </w:rPr>
        <w:t xml:space="preserve">2001, № 4, с. 32-33.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6. Бернштейн Н.А. Исследование по биодинамике ходьбы, бега, прыжков. Л., 1940. - 320 с.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7. Бриль М.С. Индивидуализация в спортивных играх: трудности, опыт, перспективы // Теория и практика физ. культуры. 2001, № 5, с. 32-33.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8. Буй Тхи Зыонг. Методика обучения технике прыжка в высоту с разбега способом "фосбери-флоп" девочек на этапе начальной специализации: Автореф. канд. дис. М, 1992. - 23 с.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9. Бундзен П.В., Коротков К.Г., Макаренко О.И. Результаты и перспективы использования технологии квантовой биофизики в подготовке высококвалифицированных спортсменов // Теория и практика физ. культуры. 2003, № 3, с. 26, 39-43.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10. Валентинов А. Третий глаз в эксперименте академика // Российская газета. 2002, 28 июня.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11. Гладкова Т.Д. Кожные узоры кисти и стопы обезьян и человека. - М.: Наука, 1966.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12. Донской Д.Д. Развитие идей П.Ф. Лесгафта о физическом упражнении как двигательном действии // Теория и практика физ. культуры. 1997, № 3, с. 2-4.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13. Дрижика А.Г. Психодиагностика одаренности к скоростно-силовым видам спорта. - Ростов н/Д: Изд-во Рост. гос. пед. ун-та, 1996. - 37 с.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14. Езерский В.В. Биомеханическая концепция систематизации критериев успешности спортивной деятельности // Систематизация критериев одаренности в виды спорта скоростно-силовой направленности: Сб. науч. тр. - Омск: ОГИФК, 1987, с. 11-18.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15. Заборский Г.А. Индивидуализация техники отталкивания у прыгунов в длину и в высоту с разбега на основе моделирования движений: Автореф. канд. дис. Омск, 2000. - 20 с.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16. Зинченко В.П., Назаров А.И. Послесловие // Бернштейн Н.А. Биомеханика и физиология движений / Под ред. В.П. Зинченко. - М.: Издательство "Институт практической психологии", Воронеж: НПО "МДЭК", 1997, с. 576-594.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17. Ильин Е.П. Дифференциальная психофизиология. - СПб.: Питер, 2001, с. 464.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18. Карпеев А.Г. Двигательная координация человека в спортивных упражнениях баллистического типа. - Омск: СибГАФК, 1988. - 324 с.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19. Ковальчук Г.И. Как учитывать биологический возраст и особенности телосложения подростков при подготовке прыгунов в высоту // Теория и практика физ. культуры. 1989, № 11, с. 30-32.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20. Ковальчук Г.И. Техника спринтерского бега и разбега у прыгунов в высоту // Вопросы биомеханики физических упражнений: Сб. науч. тр. Омск: ОГИФК, 1993, с. 39-44.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21. Ковальчук Г.И., Васнев И.А. Как учитывать типологические особенности подростков при подготовке прыгунов с шестом // Теория и практика физ. культуры. 1997, № 2, с. 26, 39-41.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22. Ковальчук Г.И., Лузгин В.Н., Захарова О.В. Системный комплексно-типологический подход к диагностике спортивной одаренности // Физическая культура: воспитание, образование, тренировка. 2000, № 2, с. 2-6.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23. Козлов А.М., Самсонов А.В., Томилов В.Н. Взаимосвязь темпа и ритма биомеханической структуры спортивных движений // Теория и практика физ. культуры. 2003, № 2, с.10-13.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24. Лубышева Л.И. Современный ценностный потенциал физической культуры и спорта и пути его освоения обществом и личностью // Теория и практика физ. культуры. 1997, № 6, с. 10-15.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25. Лузгин В.Н. Биомеханические критерии спортивной одаренности и их вероятная динамика на этапах многолетней подготовки спринтера // Теоретические и методологические аспекты определения спортивной одаренности: Сб. науч. тр. Омск, 1989, с. 69-73.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26. Лукоянов В.В. Основные аспекты синтеза психофизиологической подготовки в спорте высших достижений // Теория и практика физ. культуры. 1996, № 9, с. 61.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27. Лысаковский И.Т. Алгоритмизация процесса скоростно-силовой подготовки спортсменов. - Омск: СибГАФК, 1997. - 240 с.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28. Макарова Л.Н., Лотош Е.А., Харитонова Л.Г. Использование дерматоглифических признаков для прогнозирования двигательных способностей детей 7-10 лет алтае-саянских тюрков: Метод. реком. - Новокузнецк: РИО НГПИ, 2000. - 41 с.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29. Попков В.Н. Возрастные особенности освоения техники кругового педалирования // Теория и практика физ. культуры. 2000, № 10, с. 19-23.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30. Сальников В.А. Индивидуальные различия как основа оптимизации спортивной деятельности // Теория и практика физ. культуры. 2003, № 7, с. 2-9.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31. Солодков А.С., Сологуб Е.Б. Физиология человека. Общая. Спортивная. Возрастная: Учебник. - М.: Терра-Спорт, Олимпия Пресс, 2001, с. 411.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32. Спирин М.А., Рявкин С.Ю. Электропунктурная диагностика и лечение // Медицинский вестник: Аппараты ДиаДЭНС. Новый этап развития электродинамической рефлексотерапии, т. 2, вып. 2. Корпорация "ДЭНАС МС": Екатеринбург, 2003, с. 79-84. </w:t>
      </w:r>
    </w:p>
    <w:p w:rsidR="00073DCB" w:rsidRPr="00B20295" w:rsidRDefault="00073DCB" w:rsidP="00073D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33. Харитонова Л.Г., Михалёв В.И., Шкляев Ю.В. Теоретическое и экспериментальное обоснование типов адаптации в спортивном онтогенезе лыжников-гонщиков // Теория и практика физ. культуры. 2000, № 10, с. 24-27.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DCB"/>
    <w:rsid w:val="00073DCB"/>
    <w:rsid w:val="0031418A"/>
    <w:rsid w:val="005A2562"/>
    <w:rsid w:val="007556F8"/>
    <w:rsid w:val="007A20D7"/>
    <w:rsid w:val="00B20295"/>
    <w:rsid w:val="00E12572"/>
    <w:rsid w:val="00E66E9A"/>
    <w:rsid w:val="00E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D26728-A3EE-436D-BECD-618052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CB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3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3607</Words>
  <Characters>20564</Characters>
  <Application>Microsoft Office Word</Application>
  <DocSecurity>0</DocSecurity>
  <Lines>171</Lines>
  <Paragraphs>48</Paragraphs>
  <ScaleCrop>false</ScaleCrop>
  <Company>Home</Company>
  <LinksUpToDate>false</LinksUpToDate>
  <CharactersWithSpaces>24123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Антропогенетические и психологические показатели спортивно-технической подготовленности легкоатлетов</dc:title>
  <dc:subject/>
  <dc:creator>Alena</dc:creator>
  <cp:keywords/>
  <dc:description/>
  <cp:lastModifiedBy>admin</cp:lastModifiedBy>
  <cp:revision>2</cp:revision>
  <dcterms:created xsi:type="dcterms:W3CDTF">2014-02-16T17:38:00Z</dcterms:created>
  <dcterms:modified xsi:type="dcterms:W3CDTF">2014-02-16T17:38:00Z</dcterms:modified>
</cp:coreProperties>
</file>