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9E" w:rsidRPr="006C7F71" w:rsidRDefault="008F729E" w:rsidP="008F729E">
      <w:pPr>
        <w:spacing w:before="120"/>
        <w:jc w:val="center"/>
        <w:rPr>
          <w:b/>
          <w:bCs/>
          <w:sz w:val="32"/>
          <w:szCs w:val="32"/>
        </w:rPr>
      </w:pPr>
      <w:r w:rsidRPr="006C7F71">
        <w:rPr>
          <w:b/>
          <w:bCs/>
          <w:sz w:val="32"/>
          <w:szCs w:val="32"/>
        </w:rPr>
        <w:t xml:space="preserve">Аппеляция к личности в процессе профессиональной реабилитации пациентов с психическими расстройствами. </w:t>
      </w:r>
    </w:p>
    <w:p w:rsidR="008F729E" w:rsidRPr="006C7F71" w:rsidRDefault="008F729E" w:rsidP="008F729E">
      <w:pPr>
        <w:spacing w:before="120"/>
        <w:jc w:val="center"/>
        <w:rPr>
          <w:sz w:val="28"/>
          <w:szCs w:val="28"/>
        </w:rPr>
      </w:pPr>
      <w:r w:rsidRPr="006C7F71">
        <w:rPr>
          <w:sz w:val="28"/>
          <w:szCs w:val="28"/>
        </w:rPr>
        <w:t>Пырков Павел Петрович, Научный центр психического здоровья РАМН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Интенсивная автоматизация промышленных технологических процессов способствовала за последние десятилетия быстрым изменениям психосоциальной среды на рабочих местах и во взаимоотношениях рабочих, выразившимся в формировании психосоциального стресса. Стресс может возникать и во внеорганизованных областях жизни человека, включающих в себя домашнюю среду (супружеские взаимоотношения, финансовые проблемы), социальные взаимоотношения, различные условия жизни в городе или сельской местности и другие факторы.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Стресс сопровождается возникновением, в частности, ряда поведенческих расстройств, психосоматических заболеваний и психосоциальных нарушений (Г.Селье, 1979); с.L. cooper, M.Davidson, 1989, Kari Lindstrom, Sirkka Mantysalo, 1989).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С другой стороны, стресс вызывает обострение психических заболеваний и ускоряет дезадаптацию. Указанные причины, безусловно, не единственные в этиологии психических расстройств. Многообразны и нозологические формы психических заболеваний.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По данным Всемирной организации здравоохранения (ВОЗ, 1971), частота психосоциальных нарушений среди населения приближается к 50 процентам.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Отмечая рост числа больных с пограничными формами заболеваний и невыраженной психотической симптоматикой, p.Munk-jorgenson ( 1986 ) , Ю.А.Александровский,Б.Д.Петраков (1988), В.В.Ковалев (1989) объясняют такое увеличение, в частности, патоморфозом и психофармакотерапией.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В медицинской и социальной реабилитации душевнобольных наряду с фармакотерапией, направленной на биологическую сущность заболевания, важным признается комплекс социотерапевти-ческих факторов, обращенных к личности пациента (н.Simon, 1927, М.М.Кабанов, 1978).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Г.Симон (1927), обосновывая концепцию социотерапии, считал приспособление к среде основным принципом жизни пациента. Особенно важен такой подход к формированию оптимальных взаимоотношений душевнобольных, у которых наступила определенная профессиональная и социальная дезадаптация с выраженным ограничением или невозможностью трудовой деятельности Р условиях обычного предприятия или учреждения.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Особую актуальность проблема трудовой реабилитации пациентов с нервно-психическими заболеваниями приобрела за последние годы в связи с переходом предприятий к финансово-экономической самостоятельности (хозрасчёт, самофинансирование, самоокупаемость) и ставшей реальностью безработицей для определенных категорий психически здоровых работников.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В этой связи оптимальной формой продолжения трудовой деятельности и реабилитации душевнобольных является трудовое устройство их в специальном цехе промышленного предприятия.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В организованном в I97G году спеццехе объединения "Московский электроламповый завод" было трудоустроено 250 пациентов-инвалидов с предоставлением им прав работников предприятия (оформлены трудовые книжки, приняты в члены профсоюза, социальное страхование, оплачиваемые отпуска до 24 дней и др.) и соответствующих льгот, предусмотренных для инвалидов и приравненных к ним пациентов (сокращенный рабочий день, сниженные нормы выработки, повышенные расценки, бесплатное разовое питание и бесплатные медикаменты за счет ассигнований завода, дополнительные неоплачиваемые отпуска до 2 месяцев, работа л о пну смену и т.д.).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Более 400 пациентов за 12 лет пользовались санаторно-курортным лечением и отдыхали в пансионатах общего типа по бесплатным путевкам, предоставленным профкомом завода. Для 86 процентов пациентов такая возможность была реализована впервые в жизни, а 14 процентов пациентов лечилось в санаториях повторно. Вызывают сожаление директивные инструкции, согласно которым наличие любого психического заболевания является противопоказанием для направления в санатории общего типа. Между тем специальные санатории для пациентов с нервно-психическими заболеваниями, как известно, в тридцатые годы упразднены.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Табу на санаторно-курортное лечение душевнобольных противоречит современной концепции социальной реабилитации, предусматривающей БИОПСИХОСОЦИАЛЬНЫЙ ПОДХОД ( G.I.Paar, 1988 ).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Между тем, при тщательном изучении личности пациента, форм и типа течения психического заболевания, с учетом имеющейся сопутствующей соматической патологии не только возможно, но и показано санаторное лечение при большинстве психических расстройств в стадии ремиссии. По нашим наблюдениям, ни в одном случае санаторно-курортного лечения не отмечалось ухудшения психического состояния, наоборот, каждый курс санаторного лечения оказывал только благоприятный эффект.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Значительно улучшилось финансовое положение трудоустроенных пациентов (при среднем размере государственной пенсии 49 рублей (до повышения в 1990 году) заработок составлял 66 рублей).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Рациональное трудоустройство в спеццехе и обеспечение жильём, по нашим данным, снижает число общественно опасных действий душевнобольных до 4,3 процента против 50 процентов у лиц, дестабилизация ремиссии которых, способствовавшая формированию делинквентности, наступила на фоне социальной депривации - отсутствии жилья и постоянной адекватной работы (Н.И.Боброва, М.М.Мальцева, 1978; Г.М.Румянцева 1984).</w:t>
      </w:r>
      <w:r>
        <w:t xml:space="preserve"> </w:t>
      </w:r>
    </w:p>
    <w:p w:rsidR="008F729E" w:rsidRDefault="008F729E" w:rsidP="008F729E">
      <w:pPr>
        <w:spacing w:before="120"/>
        <w:ind w:firstLine="567"/>
        <w:jc w:val="both"/>
      </w:pPr>
      <w:r w:rsidRPr="006C7F71">
        <w:t>Таким образом, успешная профессиональная и социальная реабилитация душевнобольных возможна только при всестороннем изучении личности и интеллекта пациента, его преморбидных особенностей, близкого окружения (микросреды), профессиональных навыков и банка хобби, клинических проявлений болезни, а также доверительного взаимодействия врача и пациента, апеллированного к личности пациента.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29E"/>
    <w:rsid w:val="00095BA6"/>
    <w:rsid w:val="0031418A"/>
    <w:rsid w:val="005A2562"/>
    <w:rsid w:val="006C7F71"/>
    <w:rsid w:val="007B0DFD"/>
    <w:rsid w:val="008F729E"/>
    <w:rsid w:val="00A44D32"/>
    <w:rsid w:val="00D75E4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48C6D-BD01-4E1C-B9BB-2A317608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7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4742</Characters>
  <Application>Microsoft Office Word</Application>
  <DocSecurity>0</DocSecurity>
  <Lines>39</Lines>
  <Paragraphs>11</Paragraphs>
  <ScaleCrop>false</ScaleCrop>
  <Company>Home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Аппеляция к личности в процессе профессиональной реабилитации пациентов с психическими расстройствами</dc:title>
  <dc:subject/>
  <dc:creator>Alena</dc:creator>
  <cp:keywords/>
  <dc:description/>
  <cp:lastModifiedBy>Irina</cp:lastModifiedBy>
  <cp:revision>2</cp:revision>
  <dcterms:created xsi:type="dcterms:W3CDTF">2014-08-07T14:48:00Z</dcterms:created>
  <dcterms:modified xsi:type="dcterms:W3CDTF">2014-08-07T14:48:00Z</dcterms:modified>
</cp:coreProperties>
</file>