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A06" w:rsidRDefault="00143A06">
      <w:pPr>
        <w:overflowPunct w:val="0"/>
        <w:autoSpaceDE w:val="0"/>
        <w:autoSpaceDN w:val="0"/>
        <w:adjustRightInd w:val="0"/>
        <w:spacing w:line="480" w:lineRule="auto"/>
        <w:jc w:val="center"/>
        <w:rPr>
          <w:b/>
          <w:bCs/>
          <w:i/>
          <w:iCs/>
        </w:rPr>
      </w:pPr>
      <w:r>
        <w:rPr>
          <w:b/>
          <w:bCs/>
        </w:rPr>
        <w:t xml:space="preserve">БИОСИНТЕЗ </w:t>
      </w:r>
      <w:r>
        <w:rPr>
          <w:b/>
          <w:bCs/>
          <w:vertAlign w:val="superscript"/>
        </w:rPr>
        <w:t>2</w:t>
      </w:r>
      <w:r>
        <w:rPr>
          <w:b/>
          <w:bCs/>
        </w:rPr>
        <w:t xml:space="preserve">Н-МЕЧЕНОГО БАКТЕРИОРОДОПСИНА ГАЛОФИЛЬНОЙ БАКТЕРИЕЙ </w:t>
      </w:r>
      <w:r>
        <w:rPr>
          <w:b/>
          <w:bCs/>
          <w:i/>
          <w:iCs/>
        </w:rPr>
        <w:t>HALOBACTERIUM HALOBIUM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О. В. МОСИН</w:t>
      </w:r>
      <w:r>
        <w:rPr>
          <w:b/>
          <w:bCs/>
          <w:sz w:val="22"/>
          <w:szCs w:val="22"/>
          <w:vertAlign w:val="superscript"/>
        </w:rPr>
        <w:t>*</w:t>
      </w:r>
    </w:p>
    <w:p w:rsidR="00143A06" w:rsidRDefault="00143A06">
      <w:pPr>
        <w:pStyle w:val="a3"/>
      </w:pPr>
      <w:r>
        <w:t>* Московская государственная академия тонкой химической технологии им. М.В. Ломоносова, 117571, Москва, просп. Вернадского, 86;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i/>
          <w:iCs/>
          <w:sz w:val="22"/>
          <w:szCs w:val="22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</w:rPr>
        <w:t xml:space="preserve">Осуществлен биосинтез мембранного белка бактериородопсина галофильной бактерией </w:t>
      </w:r>
      <w:r>
        <w:rPr>
          <w:b/>
          <w:bCs/>
          <w:i/>
          <w:iCs/>
        </w:rPr>
        <w:t>Halobacterium halobium</w:t>
      </w:r>
      <w:r>
        <w:rPr>
          <w:b/>
          <w:bCs/>
        </w:rPr>
        <w:t>, меченного дейтерием по остаткам [2, 3, 4, 5, 6-</w:t>
      </w:r>
      <w:r>
        <w:rPr>
          <w:b/>
          <w:bCs/>
          <w:vertAlign w:val="superscript"/>
        </w:rPr>
        <w:t>2</w:t>
      </w:r>
      <w:r>
        <w:rPr>
          <w:b/>
          <w:bCs/>
        </w:rPr>
        <w:t>H</w:t>
      </w:r>
      <w:r>
        <w:rPr>
          <w:b/>
          <w:bCs/>
          <w:vertAlign w:val="subscript"/>
        </w:rPr>
        <w:t>5</w:t>
      </w:r>
      <w:r>
        <w:rPr>
          <w:b/>
          <w:bCs/>
        </w:rPr>
        <w:t>]фенилаланина, [3, 5-</w:t>
      </w:r>
      <w:r>
        <w:rPr>
          <w:b/>
          <w:bCs/>
          <w:vertAlign w:val="superscript"/>
        </w:rPr>
        <w:t>2</w:t>
      </w:r>
      <w:r>
        <w:rPr>
          <w:b/>
          <w:bCs/>
        </w:rPr>
        <w:t>H</w:t>
      </w:r>
      <w:r>
        <w:rPr>
          <w:b/>
          <w:bCs/>
          <w:vertAlign w:val="subscript"/>
        </w:rPr>
        <w:t>2</w:t>
      </w:r>
      <w:r>
        <w:rPr>
          <w:b/>
          <w:bCs/>
        </w:rPr>
        <w:t>]тирозина и [2, 4, 5, 6, 7-</w:t>
      </w:r>
      <w:r>
        <w:rPr>
          <w:b/>
          <w:bCs/>
          <w:vertAlign w:val="superscript"/>
        </w:rPr>
        <w:t>2</w:t>
      </w:r>
      <w:r>
        <w:rPr>
          <w:b/>
          <w:bCs/>
        </w:rPr>
        <w:t>H</w:t>
      </w:r>
      <w:r>
        <w:rPr>
          <w:b/>
          <w:bCs/>
          <w:vertAlign w:val="subscript"/>
        </w:rPr>
        <w:t>5</w:t>
      </w:r>
      <w:r>
        <w:rPr>
          <w:b/>
          <w:bCs/>
        </w:rPr>
        <w:t xml:space="preserve">]триптофана. Комбинацией методов разделения и анализа, включая электрофорез в 12.5% ПААГ с 0.1% ДДС-Na, гель-проникающую хроматографию на сефадексе G-200, обращенно-фазовую ВЭЖХ, спектроскопию </w:t>
      </w:r>
      <w:r>
        <w:rPr>
          <w:b/>
          <w:bCs/>
          <w:vertAlign w:val="superscript"/>
        </w:rPr>
        <w:t>1</w:t>
      </w:r>
      <w:r>
        <w:rPr>
          <w:b/>
          <w:bCs/>
        </w:rPr>
        <w:t xml:space="preserve">Н ЯМР и масс-спектрометрию электронного удара метиловых эфиров N-диметиламинонафталин-5-сульфонильных-производных аминокислот, доказаны гомогенность синтезируемого </w:t>
      </w:r>
      <w:r>
        <w:rPr>
          <w:b/>
          <w:bCs/>
          <w:vertAlign w:val="superscript"/>
        </w:rPr>
        <w:t>2</w:t>
      </w:r>
      <w:r>
        <w:rPr>
          <w:b/>
          <w:bCs/>
        </w:rPr>
        <w:t>Н-меченого БР и селективность включения дейтерия в молекулу.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i/>
          <w:iCs/>
          <w:sz w:val="20"/>
          <w:szCs w:val="20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</w:rPr>
        <w:t>Ключевые слова: Halobacterium halobium; [2, 3, 4, 5, 6-</w:t>
      </w:r>
      <w:r>
        <w:rPr>
          <w:b/>
          <w:bCs/>
          <w:i/>
          <w:iCs/>
          <w:vertAlign w:val="superscript"/>
        </w:rPr>
        <w:t>2</w:t>
      </w:r>
      <w:r>
        <w:rPr>
          <w:b/>
          <w:bCs/>
          <w:i/>
          <w:iCs/>
        </w:rPr>
        <w:t>H</w:t>
      </w:r>
      <w:r>
        <w:rPr>
          <w:b/>
          <w:bCs/>
          <w:i/>
          <w:iCs/>
          <w:vertAlign w:val="subscript"/>
        </w:rPr>
        <w:t>5</w:t>
      </w:r>
      <w:r>
        <w:rPr>
          <w:b/>
          <w:bCs/>
          <w:i/>
          <w:iCs/>
        </w:rPr>
        <w:t>]фенилаланин, [3, 5-</w:t>
      </w:r>
      <w:r>
        <w:rPr>
          <w:b/>
          <w:bCs/>
          <w:i/>
          <w:iCs/>
          <w:vertAlign w:val="superscript"/>
        </w:rPr>
        <w:t>2</w:t>
      </w:r>
      <w:r>
        <w:rPr>
          <w:b/>
          <w:bCs/>
          <w:i/>
          <w:iCs/>
        </w:rPr>
        <w:t>H</w:t>
      </w:r>
      <w:r>
        <w:rPr>
          <w:b/>
          <w:bCs/>
          <w:i/>
          <w:iCs/>
          <w:vertAlign w:val="subscript"/>
        </w:rPr>
        <w:t>2</w:t>
      </w:r>
      <w:r>
        <w:rPr>
          <w:b/>
          <w:bCs/>
          <w:i/>
          <w:iCs/>
        </w:rPr>
        <w:t>]тирозин, [2, 4, 5, 6, 7-</w:t>
      </w:r>
      <w:r>
        <w:rPr>
          <w:b/>
          <w:bCs/>
          <w:i/>
          <w:iCs/>
          <w:vertAlign w:val="superscript"/>
        </w:rPr>
        <w:t>2</w:t>
      </w:r>
      <w:r>
        <w:rPr>
          <w:b/>
          <w:bCs/>
          <w:i/>
          <w:iCs/>
        </w:rPr>
        <w:t>H</w:t>
      </w:r>
      <w:r>
        <w:rPr>
          <w:b/>
          <w:bCs/>
          <w:i/>
          <w:iCs/>
          <w:vertAlign w:val="subscript"/>
        </w:rPr>
        <w:t>5</w:t>
      </w:r>
      <w:r>
        <w:rPr>
          <w:b/>
          <w:bCs/>
          <w:i/>
          <w:iCs/>
        </w:rPr>
        <w:t xml:space="preserve">]триптофан, </w:t>
      </w:r>
      <w:r>
        <w:rPr>
          <w:b/>
          <w:bCs/>
          <w:i/>
          <w:iCs/>
          <w:vertAlign w:val="superscript"/>
        </w:rPr>
        <w:t>2</w:t>
      </w:r>
      <w:r>
        <w:rPr>
          <w:b/>
          <w:bCs/>
          <w:i/>
          <w:iCs/>
        </w:rPr>
        <w:t>Н-меченый бактериородопсин; биосинтез; масс-спектрометрия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tab/>
      </w:r>
    </w:p>
    <w:p w:rsidR="00143A06" w:rsidRDefault="00143A06">
      <w:pPr>
        <w:pStyle w:val="3"/>
      </w:pPr>
      <w:r>
        <w:t>ВВЕДЕНИЕ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Ретинальсодержащий белок (хромофор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протонированный альдемин ретиналя с 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-аминогруппой Lys-216)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бактериородопсин (БR) выполняет функции АТФ-зависимой транслоказы в клеточной мембране галофильных бактерий </w:t>
      </w:r>
      <w:r>
        <w:rPr>
          <w:i/>
          <w:iCs/>
          <w:sz w:val="22"/>
          <w:szCs w:val="22"/>
        </w:rPr>
        <w:t xml:space="preserve">Halobacterium halobium </w:t>
      </w:r>
      <w:r>
        <w:rPr>
          <w:sz w:val="22"/>
          <w:szCs w:val="22"/>
        </w:rPr>
        <w:t xml:space="preserve">[1]. Несмотря на его структурно-функциональную изученность, он остается в центре внимания биотехнологии из-за своей высокой светочувствительности и разрешающей способности и используется в прикладных целях как биологический фотохромный материал [2]. БR также привлекателен, как модельный объект для изучения функциональной активности и структурных свойств мембранных белков в составе искусственно сконструированных энергопреобразующих мембран [3].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целого ряда структурно-функциональных исследований с БР целесообразно вводить в молекулу белка изотопную метку дейтерия, позволяющую использовать для последующего анализа изотопного включения метод высокочувствительной масс-спектрометрии электронного удара [4, 5]. Поэтому большое научно-прикладное значение имеет БR, меченный дейтерием по остаткам функционально важных ароматических аминокислот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фенилаланина, тирозина и триптофана, участвующих в гидрофобном взаимодействии полипептидной цепи белка с липидным бислоем клеточной мембраны [6].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Н-меченые ароматические аминокислоты могут быть синтезированы с препаративными выходами методом обратного изотопного обмена (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Н-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Н) в молекулах протонированных аминокислот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]фенилаланин в 85%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SO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при 50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C, 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]тирозин в 6 н.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SO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при слабом кипячении реакционной смеси, 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]триптофан в 75%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H-меченой трифторуксусной кислоте при 25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 [7, 8]. Однако несмотря на изученность современных методов химического синтеза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Н-меченых ароматических аминокислот, отечественная индустрия индивидуальных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Н-меченых мембранных белков не получила необходимого развития.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</w:p>
    <w:p w:rsidR="00143A06" w:rsidRDefault="00D52465">
      <w:pPr>
        <w:overflowPunct w:val="0"/>
        <w:autoSpaceDE w:val="0"/>
        <w:autoSpaceDN w:val="0"/>
        <w:adjustRightInd w:val="0"/>
        <w:spacing w:line="360" w:lineRule="auto"/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366pt">
            <v:imagedata r:id="rId4" o:title="" gain="79922f"/>
          </v:shape>
        </w:pic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В настоящей работе осуществлен биосинтез БР, меченного дейтерием по остаткам 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]фенилаланина, 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]тирозина и 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]триптофана для реконструкции искусственных мембран с последующим микропрепаративным выделением, а также исследован уровень дейтерированности молекулы БР методом масс-спектрометрии электронного удара метиловых эфиров N-диметиламинонафталин-5-сульфонильных (Днс)-производных аминокислот с обращенно-фазовой ВЭЖХ.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Выбор стратегии биосинтеза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Н-меченого БР c использованием штамма экстремальной галофильной бактерии </w:t>
      </w:r>
      <w:r>
        <w:rPr>
          <w:i/>
          <w:iCs/>
          <w:sz w:val="22"/>
          <w:szCs w:val="22"/>
        </w:rPr>
        <w:t>Halobacterium halobium</w:t>
      </w:r>
      <w:r>
        <w:rPr>
          <w:sz w:val="22"/>
          <w:szCs w:val="22"/>
        </w:rPr>
        <w:t xml:space="preserve"> определялся целью исследования, связанной с изучением принципиальной возможности получения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Н-меченых препаратов мембранного белка в микропрепаративном количестве для реконструкции искусственных мембран. При выборе 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]фенилаланина, 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]тирозина и 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]триптофана в качестве источников дейтерия учитывалась их исключительная важность в гидрофобном взаимодействии молекулы БР с лилипидным бислоем клеточной мембраны, устойчивость к реакциям (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H-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H) обмена в водной среде в условиях выращивания штамма-продуцента, а также возможность применения метода высокочувствительной масс-спектрометрии электронного удара для последующего анализа. В оптимальных условиях выращивания штамма </w:t>
      </w:r>
      <w:r>
        <w:rPr>
          <w:i/>
          <w:iCs/>
          <w:sz w:val="22"/>
          <w:szCs w:val="22"/>
        </w:rPr>
        <w:t>H halobium</w:t>
      </w:r>
      <w:r>
        <w:rPr>
          <w:sz w:val="22"/>
          <w:szCs w:val="22"/>
        </w:rPr>
        <w:t xml:space="preserve"> (синтетическая среда с 4.3 М NaCl, период инкубации 3-4 сут, 35-37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 при освещении монохромным светом с 560 нм) в клетке синтезировался каротиноидсодержащий фиолетовый пигмент, по спектральному соотношению белкового и хромофорного фрагментов молекулы D</w:t>
      </w:r>
      <w:r>
        <w:rPr>
          <w:sz w:val="22"/>
          <w:szCs w:val="22"/>
          <w:vertAlign w:val="subscript"/>
        </w:rPr>
        <w:t>280</w:t>
      </w:r>
      <w:r>
        <w:rPr>
          <w:sz w:val="22"/>
          <w:szCs w:val="22"/>
        </w:rPr>
        <w:t>/D</w:t>
      </w:r>
      <w:r>
        <w:rPr>
          <w:sz w:val="22"/>
          <w:szCs w:val="22"/>
          <w:vertAlign w:val="subscript"/>
        </w:rPr>
        <w:t>568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1.5:1 идентичный нативному БР. Как показали результаты исследования, рост штамма на синтетической среде (рис. 1, </w:t>
      </w:r>
      <w:r>
        <w:rPr>
          <w:i/>
          <w:iCs/>
          <w:sz w:val="22"/>
          <w:szCs w:val="22"/>
        </w:rPr>
        <w:t>б</w:t>
      </w:r>
      <w:r>
        <w:rPr>
          <w:sz w:val="22"/>
          <w:szCs w:val="22"/>
        </w:rPr>
        <w:t>) ингибировался незначительно по сравнению с контролем (</w:t>
      </w:r>
      <w:r>
        <w:rPr>
          <w:i/>
          <w:iCs/>
          <w:sz w:val="22"/>
          <w:szCs w:val="22"/>
        </w:rPr>
        <w:t>а</w:t>
      </w:r>
      <w:r>
        <w:rPr>
          <w:sz w:val="22"/>
          <w:szCs w:val="22"/>
        </w:rPr>
        <w:t xml:space="preserve">) на протонированной среде, что существенно упрощает оптимизацию условий биосинтеза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Н-меченого БР, заключающуюся в эквивалентной замене протонированных ароматических аминокислот среды их дейтерированными аналогами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]фенилаланином (0.26 г/л), 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]тирозином (0.2 г/л) и 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]триптофаном (0.5 г/л). </w:t>
      </w:r>
    </w:p>
    <w:p w:rsidR="00143A06" w:rsidRDefault="00D52465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6" type="#_x0000_t75" style="width:148.5pt;height:153pt">
            <v:imagedata r:id="rId5" o:title="" gain="1.5625"/>
          </v:shape>
        </w:pic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</w:p>
    <w:p w:rsidR="00143A06" w:rsidRDefault="00143A06">
      <w:pPr>
        <w:pStyle w:val="a5"/>
        <w:rPr>
          <w:sz w:val="22"/>
          <w:szCs w:val="22"/>
        </w:rPr>
      </w:pPr>
      <w:r>
        <w:rPr>
          <w:sz w:val="22"/>
          <w:szCs w:val="22"/>
        </w:rPr>
        <w:t>ОБСУЖДЕНИ Е РЕЗУЛЬТАТОВ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Основными этапами исследования являлись: выращивание штамма экстремальных галофильных бактерий </w:t>
      </w:r>
      <w:r>
        <w:rPr>
          <w:i/>
          <w:iCs/>
          <w:sz w:val="22"/>
          <w:szCs w:val="22"/>
        </w:rPr>
        <w:t>H. halobium</w:t>
      </w:r>
      <w:r>
        <w:rPr>
          <w:sz w:val="22"/>
          <w:szCs w:val="22"/>
        </w:rPr>
        <w:t xml:space="preserve"> на синтетической среде с 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]фенилаланином (0.26 г/л), 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]тирозином (0.2 г/л) и 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]триптофаном (0.5 г/л), выделение фракции пурпурных мембран (ПМ), отделение от низко- и высокомолекулярных примесей, клеточной РНК, каротиноидов и липидов, фракционирование солюбилизированного в 0.5% ДДС-Na белка метанолом, гель-проникающая хроматография на сефадексе G-200, электрофорез в 12.5% ПААГ с 0.1% ДДС-Na (рис.2). Поскольку белок локализуется в ПМ, освобождение от низкомолекулярных примесей и внутриклеточного содержимого достигали осмотическим шоком клеток дистиллированной водой на холоду после удаления 4.3 М NaCl и последующим разрушением клеточной оболочки ультразвуком при 22 кГц. Последующую обработку клеточного гомогената РНК-азой </w:t>
      </w:r>
      <w:r>
        <w:rPr>
          <w:sz w:val="22"/>
          <w:szCs w:val="22"/>
        </w:rPr>
        <w:sym w:font="Symbol" w:char="F049"/>
      </w:r>
      <w:r>
        <w:rPr>
          <w:sz w:val="22"/>
          <w:szCs w:val="22"/>
        </w:rPr>
        <w:t xml:space="preserve"> (2-3 ед. акт.) проводили для разрушения клеточной РНК. Поскольку фракция ПМ наряду с искомым белком в комплексе с липидами и полисахаридами содержала примесь связанных каротиноидов и посторонних белков, применялись специальные методы фракционирования белка без повреждения его нативной структуры и диссоциации, что существенно усложняло задачу выделения индивидуального БР с применением методов декаротинизации и делипидизации, а также очистки и колоночной хроматографии. Декаротинизация, заключающаяся в многократной обработке ПМ 50% этанолом при -5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С, являлась рутинным, но обязательным этапом, несмотря на значительные потери хромопротеина. Использовалось не менее пяти обработок 50% этанолом, чтобы получить спектр поглощения суспензии очищенных от каротиноидов (4) и (5) ПМ (степень хроматографической чистоты 80-85%), показанного на рис. 3 на различных стадиях обработки (</w:t>
      </w:r>
      <w:r>
        <w:rPr>
          <w:i/>
          <w:iCs/>
          <w:sz w:val="22"/>
          <w:szCs w:val="22"/>
        </w:rPr>
        <w:t>б</w:t>
      </w:r>
      <w:r>
        <w:rPr>
          <w:sz w:val="22"/>
          <w:szCs w:val="22"/>
        </w:rPr>
        <w:t>) и (</w:t>
      </w:r>
      <w:r>
        <w:rPr>
          <w:i/>
          <w:iCs/>
          <w:sz w:val="22"/>
          <w:szCs w:val="22"/>
        </w:rPr>
        <w:t>в</w:t>
      </w:r>
      <w:r>
        <w:rPr>
          <w:sz w:val="22"/>
          <w:szCs w:val="22"/>
        </w:rPr>
        <w:t>) относительно нативного БР (</w:t>
      </w:r>
      <w:r>
        <w:rPr>
          <w:i/>
          <w:iCs/>
          <w:sz w:val="22"/>
          <w:szCs w:val="22"/>
        </w:rPr>
        <w:t>а</w:t>
      </w:r>
      <w:r>
        <w:rPr>
          <w:sz w:val="22"/>
          <w:szCs w:val="22"/>
        </w:rPr>
        <w:t xml:space="preserve">). Образование ретинальпротеинового комплекса в молекуле БР приводит к батохромному сдвигу в спектре поглощения ПМ (рис. 3, </w:t>
      </w:r>
      <w:r>
        <w:rPr>
          <w:i/>
          <w:iCs/>
          <w:sz w:val="22"/>
          <w:szCs w:val="22"/>
        </w:rPr>
        <w:t>в</w:t>
      </w:r>
      <w:r>
        <w:rPr>
          <w:sz w:val="22"/>
          <w:szCs w:val="22"/>
        </w:rPr>
        <w:t xml:space="preserve">)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основная полоса (1) при максимуме поглощения </w:t>
      </w:r>
      <w:r>
        <w:rPr>
          <w:sz w:val="22"/>
          <w:szCs w:val="22"/>
        </w:rPr>
        <w:sym w:font="Symbol" w:char="F06C"/>
      </w:r>
      <w:r>
        <w:rPr>
          <w:sz w:val="22"/>
          <w:szCs w:val="22"/>
        </w:rPr>
        <w:t xml:space="preserve"> 568 нм, вызванная световой изомеризацией хромофора по С13=С14-кратной связи определяется наличием </w:t>
      </w:r>
      <w:r>
        <w:rPr>
          <w:i/>
          <w:iCs/>
          <w:sz w:val="22"/>
          <w:szCs w:val="22"/>
        </w:rPr>
        <w:t>транс</w:t>
      </w:r>
      <w:r>
        <w:rPr>
          <w:sz w:val="22"/>
          <w:szCs w:val="22"/>
        </w:rPr>
        <w:t>-ретинального остатка ретиналя БР</w:t>
      </w:r>
      <w:r>
        <w:rPr>
          <w:sz w:val="22"/>
          <w:szCs w:val="22"/>
          <w:vertAlign w:val="subscript"/>
        </w:rPr>
        <w:t>568</w:t>
      </w:r>
      <w:r>
        <w:rPr>
          <w:sz w:val="22"/>
          <w:szCs w:val="22"/>
        </w:rPr>
        <w:t xml:space="preserve">, дополнительная малоинтенсивная полоса (2) при </w:t>
      </w:r>
      <w:r>
        <w:rPr>
          <w:sz w:val="22"/>
          <w:szCs w:val="22"/>
        </w:rPr>
        <w:sym w:font="Symbol" w:char="F06C"/>
      </w:r>
      <w:r>
        <w:rPr>
          <w:sz w:val="22"/>
          <w:szCs w:val="22"/>
        </w:rPr>
        <w:t xml:space="preserve"> 412 нм характеризует незначительную примесь образующейся на свету спектральной формы M</w:t>
      </w:r>
      <w:r>
        <w:rPr>
          <w:sz w:val="22"/>
          <w:szCs w:val="22"/>
          <w:vertAlign w:val="subscript"/>
        </w:rPr>
        <w:t xml:space="preserve">412 </w:t>
      </w:r>
      <w:r>
        <w:rPr>
          <w:sz w:val="22"/>
          <w:szCs w:val="22"/>
        </w:rPr>
        <w:t>c депротонированной альдиминной связью между остатком</w:t>
      </w:r>
      <w:r>
        <w:rPr>
          <w:i/>
          <w:iCs/>
          <w:sz w:val="22"/>
          <w:szCs w:val="22"/>
        </w:rPr>
        <w:t xml:space="preserve"> транс</w:t>
      </w:r>
      <w:r>
        <w:rPr>
          <w:sz w:val="22"/>
          <w:szCs w:val="22"/>
        </w:rPr>
        <w:t xml:space="preserve">-ретиналя и белком, а полоса (3) при </w:t>
      </w:r>
      <w:r>
        <w:rPr>
          <w:sz w:val="22"/>
          <w:szCs w:val="22"/>
        </w:rPr>
        <w:sym w:font="Symbol" w:char="F06C"/>
      </w:r>
      <w:r>
        <w:rPr>
          <w:sz w:val="22"/>
          <w:szCs w:val="22"/>
        </w:rPr>
        <w:t xml:space="preserve"> 280 нм определяется поглощением ароматических аминокислот в полипептидной цепи белка (для чистого БR соотношение D</w:t>
      </w:r>
      <w:r>
        <w:rPr>
          <w:sz w:val="22"/>
          <w:szCs w:val="22"/>
          <w:vertAlign w:val="subscript"/>
        </w:rPr>
        <w:t>280</w:t>
      </w:r>
      <w:r>
        <w:rPr>
          <w:sz w:val="22"/>
          <w:szCs w:val="22"/>
        </w:rPr>
        <w:t>/D</w:t>
      </w:r>
      <w:r>
        <w:rPr>
          <w:sz w:val="22"/>
          <w:szCs w:val="22"/>
          <w:vertAlign w:val="subscript"/>
        </w:rPr>
        <w:t>568</w:t>
      </w:r>
      <w:r>
        <w:rPr>
          <w:sz w:val="22"/>
          <w:szCs w:val="22"/>
        </w:rPr>
        <w:t xml:space="preserve"> равно 1.5:1). 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</w:p>
    <w:p w:rsidR="00143A06" w:rsidRDefault="00D52465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5in;height:735pt">
            <v:imagedata r:id="rId6" o:title="" gain="1.5625" blacklevel="1966f"/>
          </v:shape>
        </w:pic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Фракционирование и тщательная хроматографическая очистка белка являлись следующим необходимым этапом. Поскольку БР, будучи трансмембранным белком (</w:t>
      </w:r>
      <w:r>
        <w:rPr>
          <w:i/>
          <w:iCs/>
          <w:sz w:val="22"/>
          <w:szCs w:val="22"/>
        </w:rPr>
        <w:t>М</w:t>
      </w:r>
      <w:r>
        <w:rPr>
          <w:i/>
          <w:iCs/>
          <w:sz w:val="22"/>
          <w:szCs w:val="22"/>
          <w:vertAlign w:val="subscript"/>
        </w:rPr>
        <w:t>r</w:t>
      </w:r>
      <w:r>
        <w:rPr>
          <w:sz w:val="22"/>
          <w:szCs w:val="22"/>
        </w:rPr>
        <w:t xml:space="preserve"> 26.7 кД), пронизывает билипидный слой в виде семи </w:t>
      </w:r>
      <w:r>
        <w:rPr>
          <w:sz w:val="22"/>
          <w:szCs w:val="22"/>
        </w:rPr>
        <w:sym w:font="Symbol" w:char="F061"/>
      </w:r>
      <w:r>
        <w:rPr>
          <w:sz w:val="22"/>
          <w:szCs w:val="22"/>
        </w:rPr>
        <w:t xml:space="preserve">-спиралей, применение сульфата аммония и других традиционных высаливающих агентов не дает положительного результата. Решение проблемы заключалось в переводе белка в растворимую форму солюбилизацией в 0.5% ДДС-Na. Использование ионного детергента ДДС-Na диктовалось необходимостью максимальной солюбилизации белка с комбинированием стадии делипидизации и осаждения в нативном виде, поскольку солюбилизированный в слабоконцентрированном растворе ДДС-Na (0.5%) БР, сохраняет спиральную </w:t>
      </w:r>
      <w:r>
        <w:rPr>
          <w:sz w:val="22"/>
          <w:szCs w:val="22"/>
        </w:rPr>
        <w:sym w:font="Symbol" w:char="F061"/>
      </w:r>
      <w:r>
        <w:rPr>
          <w:sz w:val="22"/>
          <w:szCs w:val="22"/>
        </w:rPr>
        <w:t xml:space="preserve">-конфигурацию [9]. Поэтому отпала необходимость использования органических растворителей ацетона, метанола и хлороформа для очистки от липидов, а делипидизация и осаждение белка совмещались в одну единственную стадию, существенно упрощающую фракционирование. Значительным преимуществом метода является, что целевой белок в комплексе с молекулами липидов и детергента распределяется в надосадочной жидкости, а другие высокомолекулярные примеси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в непрореагировавшем осадке, легко отделяемом центрифугированием. Фракционирование солюбилизованного в 0.5% ДДС-Na белка с его последующим выделением в кристаллическом виде достигали в три стадии дробным низкотемпературным (-5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С) осаждением метанолом, уменьшая концентрацию детергента соответственно в 2.5 и 5 раза. Окончательная стадия очистки БР заключалась в отделении белка от низкомолекулярных примесей методом гель-проникающей хроматографии, для чего БР-содержащие фракции дважды пропускали через колонку с декстрановым сефадексом G-200, уравновешенную 0.09 М Трис-боратным буфером (рН 8.35) с 0.1% ДДС-Na и 2.5 мМ ЭТДА (рис.3). Согласно разработанному методу фракционирования получено 8-10 мг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Н-меченого БР из 1 г бактериальной биомассы, гомогенность которого удовлетворяла требованиям, предъявляемым для реконструкции мембран и подтверждалась электрофорезом  в 12.5% ПААГ с 0.1% ДДС-Na, регенерацией апомембран с </w:t>
      </w:r>
      <w:r>
        <w:rPr>
          <w:i/>
          <w:iCs/>
          <w:sz w:val="22"/>
          <w:szCs w:val="22"/>
        </w:rPr>
        <w:t>транс</w:t>
      </w:r>
      <w:r>
        <w:rPr>
          <w:sz w:val="22"/>
          <w:szCs w:val="22"/>
        </w:rPr>
        <w:t xml:space="preserve">-ретиналем и обращенно-фазовой ВЭЖХ метиловых эфиров N-Днс-аминокислот. Небольшой выход БР не был препятствием для последующего масс-спектрометрического анализа, однако здесь необходимо подчеркнуть, что для обеспечения высокого выхода белка необходимо наработать большее количество сырьевой биомассы.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</w:p>
    <w:p w:rsidR="00143A06" w:rsidRDefault="00D52465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167.25pt;height:297pt">
            <v:imagedata r:id="rId7" o:title="" gain="79922f"/>
          </v:shape>
        </w:pic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Условия проведения гидролиза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Н-меченого БР определялись необходимостью предотвращения реакций изотопного (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Н-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Н) обмена водорода на дейтерий в молекуле фенилаланина и сохранения остатков триптофана в белке. Рассматривались два альтернативных варианта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 кислотный и щелочной гидролиз. Кислотный гидролиз белка в стандартных условиях (6 н. HСl или 8 н. 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SO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, 110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С, 24 ч), как известно, приводит к полному разрушению триптофана и частичному разрушению серина, треонина и некоторых других аминокислот в белке [10], которые для настоящего исследования не играют существенной роли. Модификация этого метода, заключающаяся в добавлении в реакционную среду фенола [11], тиогликолевой кислоты [12], </w:t>
      </w:r>
      <w:r>
        <w:rPr>
          <w:sz w:val="22"/>
          <w:szCs w:val="22"/>
        </w:rPr>
        <w:sym w:font="Symbol" w:char="F062"/>
      </w:r>
      <w:r>
        <w:rPr>
          <w:sz w:val="22"/>
          <w:szCs w:val="22"/>
        </w:rPr>
        <w:t xml:space="preserve">-меркаптоэтанола [13], позволяет сохранить до 80-85% триптофана. Использование п-толуолсульфокислоты с 0.2% 3-(2-аминоэтил)-индолом или 3 М меркаптоэтансульфокислоты [14] также эффективно для сохранения триптофана (до 93%) [15]. Однако для решения поставленной задачи вышеперечисленные методы непригодны, поскольку обладают существенным недостатком: в условиях кислотного гидролиза с высокой скоростью происходит изотопный обмен ароматических протонов (дейтеронов) в молекулах триптофана, тирозина и гистидина [16], а также протонов при атоме С3 аспарагиновой и С4 глутаминовой кислот [17]. Поэтому даже проведение гидролиза в дейтерированных реагентах (6 н.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HCl, 4 н.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SO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в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O) не позволяет получать реальные данные о включении дейтерия в белок.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>В условиях щелочного гидролиза (4 н. Ba(OH)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или 4 н. NaOH, 110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C, 24 ч) реакций изотопного обмена водорода практически не наблюдается (исключением является протон (дейтерон) у атома С2 гистидина, а триптофан не разрушается, что определило выбор метода гидролиза в настоящей работе. Упрощение процедуры выделения смеси свободных аминокислот за счет нейтрализации серной кислотой явилось причиной выбора в качестве гидролизующего агента 4 н. Ba(OH)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. Возможная </w:t>
      </w:r>
      <w:r>
        <w:rPr>
          <w:i/>
          <w:iCs/>
          <w:sz w:val="22"/>
          <w:szCs w:val="22"/>
        </w:rPr>
        <w:t>D</w:t>
      </w:r>
      <w:r>
        <w:rPr>
          <w:sz w:val="22"/>
          <w:szCs w:val="22"/>
        </w:rPr>
        <w:t>,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-рацемизация аминокислот при щелочном гидролизе не влияла на результат последующего масс-спектрометрического исследования уровня дейтерированности молекул аминокислот. 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Таблица.</w:t>
      </w:r>
      <w:r>
        <w:rPr>
          <w:sz w:val="22"/>
          <w:szCs w:val="22"/>
        </w:rPr>
        <w:t xml:space="preserve"> Величины пиков (М)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в масс-спектре электронного удара метиловых эфиров N- Dns-[2,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]фенилаланина, N-Dns-[3,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]тирозина и N-Dns-[2,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]триптофана.</w:t>
      </w:r>
    </w:p>
    <w:tbl>
      <w:tblPr>
        <w:tblW w:w="0" w:type="auto"/>
        <w:tblInd w:w="-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612"/>
        <w:gridCol w:w="1364"/>
        <w:gridCol w:w="1418"/>
        <w:gridCol w:w="2056"/>
      </w:tblGrid>
      <w:tr w:rsidR="00143A06" w:rsidRPr="00143A06">
        <w:tc>
          <w:tcPr>
            <w:tcW w:w="2764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Соединение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Величина пика (М)</w:t>
            </w:r>
            <w:r w:rsidRPr="00143A06">
              <w:rPr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Интенсив-ность, %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 xml:space="preserve">Количество атомов дейтерия </w:t>
            </w:r>
          </w:p>
        </w:tc>
        <w:tc>
          <w:tcPr>
            <w:tcW w:w="20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 xml:space="preserve">Уровень дейтерированности, % от общего количества атомов водорода </w:t>
            </w:r>
          </w:p>
        </w:tc>
      </w:tr>
      <w:tr w:rsidR="00143A06" w:rsidRPr="00143A06">
        <w:tc>
          <w:tcPr>
            <w:tcW w:w="27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N- Dns-[2, 3, 4, 5, 6-</w:t>
            </w:r>
            <w:r w:rsidRPr="00143A06">
              <w:rPr>
                <w:sz w:val="22"/>
                <w:szCs w:val="22"/>
                <w:vertAlign w:val="superscript"/>
                <w:lang w:val="en-US"/>
              </w:rPr>
              <w:t>2</w:t>
            </w:r>
            <w:r w:rsidRPr="00143A06">
              <w:rPr>
                <w:sz w:val="22"/>
                <w:szCs w:val="22"/>
                <w:lang w:val="en-US"/>
              </w:rPr>
              <w:t>H</w:t>
            </w:r>
            <w:r w:rsidRPr="00143A06">
              <w:rPr>
                <w:sz w:val="22"/>
                <w:szCs w:val="22"/>
                <w:vertAlign w:val="subscript"/>
                <w:lang w:val="en-US"/>
              </w:rPr>
              <w:t>5</w:t>
            </w:r>
            <w:r w:rsidRPr="00143A06">
              <w:rPr>
                <w:sz w:val="22"/>
                <w:szCs w:val="22"/>
                <w:lang w:val="en-US"/>
              </w:rPr>
              <w:t>]Phe-Ome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413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414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415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416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417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418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7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18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15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11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14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1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2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3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4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5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13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25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38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50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63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75</w:t>
            </w:r>
          </w:p>
        </w:tc>
      </w:tr>
      <w:tr w:rsidR="00143A06" w:rsidRPr="00143A06">
        <w:tc>
          <w:tcPr>
            <w:tcW w:w="27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N-Dns-[3, 5-</w:t>
            </w:r>
            <w:r w:rsidRPr="00143A06">
              <w:rPr>
                <w:sz w:val="22"/>
                <w:szCs w:val="22"/>
                <w:vertAlign w:val="superscript"/>
                <w:lang w:val="en-US"/>
              </w:rPr>
              <w:t>2</w:t>
            </w:r>
            <w:r w:rsidRPr="00143A06">
              <w:rPr>
                <w:sz w:val="22"/>
                <w:szCs w:val="22"/>
                <w:lang w:val="en-US"/>
              </w:rPr>
              <w:t>H</w:t>
            </w:r>
            <w:r w:rsidRPr="00143A06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143A06">
              <w:rPr>
                <w:sz w:val="22"/>
                <w:szCs w:val="22"/>
                <w:lang w:val="en-US"/>
              </w:rPr>
              <w:t>]Tyr-OMe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428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429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430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12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15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sym w:font="Symbol" w:char="F02D"/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1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2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sym w:font="Symbol" w:char="F02D"/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14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29</w:t>
            </w:r>
          </w:p>
        </w:tc>
      </w:tr>
      <w:tr w:rsidR="00143A06" w:rsidRPr="00143A06">
        <w:tc>
          <w:tcPr>
            <w:tcW w:w="2764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143A06">
              <w:rPr>
                <w:sz w:val="22"/>
                <w:szCs w:val="22"/>
                <w:lang w:val="en-US"/>
              </w:rPr>
              <w:t>N-Dns-[2, 4, 5, 6, 7-</w:t>
            </w:r>
            <w:r w:rsidRPr="00143A06">
              <w:rPr>
                <w:sz w:val="22"/>
                <w:szCs w:val="22"/>
                <w:vertAlign w:val="superscript"/>
                <w:lang w:val="en-US"/>
              </w:rPr>
              <w:t>2</w:t>
            </w:r>
            <w:r w:rsidRPr="00143A06">
              <w:rPr>
                <w:sz w:val="22"/>
                <w:szCs w:val="22"/>
                <w:lang w:val="en-US"/>
              </w:rPr>
              <w:t>H</w:t>
            </w:r>
            <w:r w:rsidRPr="00143A06">
              <w:rPr>
                <w:sz w:val="22"/>
                <w:szCs w:val="22"/>
                <w:vertAlign w:val="subscript"/>
                <w:lang w:val="en-US"/>
              </w:rPr>
              <w:t>5</w:t>
            </w:r>
            <w:r w:rsidRPr="00143A06">
              <w:rPr>
                <w:sz w:val="22"/>
                <w:szCs w:val="22"/>
                <w:lang w:val="en-US"/>
              </w:rPr>
              <w:t>]Trp-OMe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453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454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455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456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457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5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6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9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11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2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3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4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5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6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26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38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50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64</w:t>
            </w:r>
          </w:p>
          <w:p w:rsidR="00143A06" w:rsidRPr="00143A06" w:rsidRDefault="00143A0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43A06">
              <w:rPr>
                <w:sz w:val="22"/>
                <w:szCs w:val="22"/>
              </w:rPr>
              <w:t>77</w:t>
            </w:r>
          </w:p>
        </w:tc>
      </w:tr>
    </w:tbl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Для изучения уровня дейтерированности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H-меченого БР использовали метод масс-спектрометрии электронного удара (чувствительность 10</w:t>
      </w:r>
      <w:r>
        <w:rPr>
          <w:sz w:val="22"/>
          <w:szCs w:val="22"/>
          <w:vertAlign w:val="superscript"/>
        </w:rPr>
        <w:t>-8</w:t>
      </w:r>
      <w:r>
        <w:rPr>
          <w:sz w:val="22"/>
          <w:szCs w:val="22"/>
        </w:rPr>
        <w:t>-10</w:t>
      </w:r>
      <w:r>
        <w:rPr>
          <w:sz w:val="22"/>
          <w:szCs w:val="22"/>
          <w:vertAlign w:val="superscript"/>
        </w:rPr>
        <w:t>-10</w:t>
      </w:r>
      <w:r>
        <w:rPr>
          <w:sz w:val="22"/>
          <w:szCs w:val="22"/>
        </w:rPr>
        <w:t xml:space="preserve"> моль анализируемого вещества [18]) после модификации смеси свободных аминокислот гидролизата БР в метиловые эфиры N-Днс-производных аминокислот. Чтобы получить воспроизводимый результат по уровню дейтерированности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Н-меченого белка, сначала регистрировали полный скан масс-спектр электронного удара смеси метиловых эфиров N-Днс-производных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Н-меченых аминокислот, по пикам молекулярных ионов которых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рассчитывали уровень дейтерированности молекулы. Затем проводили разделение метиловых эфиров N-Днс-производных ароматических аминокислот обращенно-фазовой ВЭЖХ и получали масс-спектры электронного удара для каждой индивидуальной аминокислоты. Полный масс-спектр электронного удара смеси метиловых эфиров N-Днс-производных аминокислот, показанный на рис. 4 (сканирование 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50-640, базовый пик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527, 100%), отличался непрерывностью, пики в интервале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от 50 до 400 на шкале массовых чисел представлены фрагментами метастабильных ионов, низкомолекулярных примесей, а также продуктами химической модификации аминокислот. Анализируемые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Н-меченые ароматические аминокислоты, занимающие шкалу массовых чисел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от 415 до 456 представлены смесями молекул с различным количеством включенных атомов дейтерия, поэтому молекулярные ионы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полиморфно расщеплялись на отдельные кластеры со статистическим набором значений </w:t>
      </w:r>
      <w:r>
        <w:rPr>
          <w:i/>
          <w:iCs/>
          <w:sz w:val="22"/>
          <w:szCs w:val="22"/>
        </w:rPr>
        <w:t xml:space="preserve">m/z </w:t>
      </w:r>
      <w:r>
        <w:rPr>
          <w:sz w:val="22"/>
          <w:szCs w:val="22"/>
        </w:rPr>
        <w:t>зависимости от количества водородных атомов в молекуле. Учитывая эффект изотопного полиморфизма, подсчет уровня дейтерированности молекул аминокислот проводили по наиболее распространенному пику молекулярного иона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>в каждом кластере с математически усредненной величиной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(рис. 4)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для фенилаланина пик молекулярного иона определялся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417, 14% (вместо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412, 20% для немеченого производного (пики немеченых аминокислот не показаны)), тирозина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429, 15% (вместо (М)</w:t>
      </w:r>
      <w:r>
        <w:rPr>
          <w:sz w:val="22"/>
          <w:szCs w:val="22"/>
          <w:vertAlign w:val="superscript"/>
        </w:rPr>
        <w:t xml:space="preserve">+ </w:t>
      </w:r>
      <w:r>
        <w:rPr>
          <w:b/>
          <w:bCs/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428, 13%), триптофана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456, 11% (вместо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451, 17%). Уровень дейтерированности, соответствующий увеличению молекулярной массы составил для тирозина  два, фенилаланина и триптофана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пять атомов дейтерия. Полученные данные по уровню дейтерированности фенилаланина, тирозина и триптофана позволяют сделать вывод о высокой селективности включения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H-меченых ароматических аминокислот в молекулу БР: дейтерий детектировался во всех остатках ароматических аминокислот (таблица). Обсуждая полученные результаты, необходимо подчеркнуть, что присутствие в масс-спектре пиков (M)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>протонированных и полудейтерированных аналогов фенилаланина с (M)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413-418, тирозина с (M)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 xml:space="preserve">m/z </w:t>
      </w:r>
      <w:r>
        <w:rPr>
          <w:sz w:val="22"/>
          <w:szCs w:val="22"/>
        </w:rPr>
        <w:t>428-430 и триптофана с (M)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453-457 с различными вкладами в уровни дейтерированности молекул, свидетельстствует о сохранении небольшой доли минорных путей биосинтеза </w:t>
      </w:r>
      <w:r>
        <w:rPr>
          <w:i/>
          <w:iCs/>
          <w:sz w:val="22"/>
          <w:szCs w:val="22"/>
        </w:rPr>
        <w:t>de novo</w:t>
      </w:r>
      <w:r>
        <w:rPr>
          <w:sz w:val="22"/>
          <w:szCs w:val="22"/>
        </w:rPr>
        <w:t xml:space="preserve">, приводящим к разбавлению дейтериевой метки и, по-видимому, определяется самими условиями биосинтеза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Н-меченного БР (таблица).  </w:t>
      </w:r>
    </w:p>
    <w:p w:rsidR="00143A06" w:rsidRDefault="00D52465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495.75pt;height:253.5pt">
            <v:imagedata r:id="rId8" o:title="" gain="79922f"/>
          </v:shape>
        </w:pic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Согласно данным масс-спектрометрического анализа, пики молекулярных ионов (М)</w:t>
      </w:r>
      <w:r>
        <w:rPr>
          <w:sz w:val="22"/>
          <w:szCs w:val="22"/>
          <w:vertAlign w:val="superscript"/>
        </w:rPr>
        <w:t>+</w:t>
      </w:r>
      <w:r>
        <w:rPr>
          <w:b/>
          <w:bCs/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метиловых эфиров N-Днс-производных ароматических аминокислот обладали очень низкой интенсивностью и полиморфно расщеплялись, поэтому области их молекулярного обогащения были сильно уширены. Кроме этого, масс-спектры компонентов смеси аддитивны, поэтому смеси можно анализировать, только если имеются спектры различных компонентов, записанные в тех же условиях [8]. Проводимые вычисления предусматривают решение системы из </w:t>
      </w:r>
      <w:r>
        <w:rPr>
          <w:i/>
          <w:iCs/>
          <w:sz w:val="22"/>
          <w:szCs w:val="22"/>
        </w:rPr>
        <w:t>n</w:t>
      </w:r>
      <w:r>
        <w:rPr>
          <w:sz w:val="22"/>
          <w:szCs w:val="22"/>
        </w:rPr>
        <w:t xml:space="preserve"> уравнений с </w:t>
      </w:r>
      <w:r>
        <w:rPr>
          <w:i/>
          <w:iCs/>
          <w:sz w:val="22"/>
          <w:szCs w:val="22"/>
        </w:rPr>
        <w:t>n</w:t>
      </w:r>
      <w:r>
        <w:rPr>
          <w:sz w:val="22"/>
          <w:szCs w:val="22"/>
        </w:rPr>
        <w:t xml:space="preserve"> неизвестными для смеси из </w:t>
      </w:r>
      <w:r>
        <w:rPr>
          <w:i/>
          <w:iCs/>
          <w:sz w:val="22"/>
          <w:szCs w:val="22"/>
        </w:rPr>
        <w:t>n</w:t>
      </w:r>
      <w:r>
        <w:rPr>
          <w:sz w:val="22"/>
          <w:szCs w:val="22"/>
        </w:rPr>
        <w:t xml:space="preserve"> компонентов. Для компонентов, концентрация которых превышает 10 мол.%, правильность и воспроизводимость результатов анализа составляет +0.5 мол.% (при доверительной вероятности 90%). Поэтому для получения воспроизводимого результата необходимо хроматографически выделять индивидуальные производные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Н-меченых аминокислот из белкового гидролизата. Для решения поставленной задачи использовали метод обращенно-фазовой ВЭЖХ на октадецилсилановом селикагеле силасорб С18, эффективность которого подтверждалась разделением смеси метиловых эфиров N-Днс-производных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Н-меченых аминокислот из других микробных объектов, как метилотрофные бактерии и микроводоросли [19]. Метод удалось адаптировать к условиям хроматографического разделения смеси метиловых эфиров N-Днс-производных аминокислот гидролизата БР, заключающийся в оптимизации соотношения элюентов, форме градиента и скорости элюции с колонки. Наилучшее разделение достигалось при градиентной элюции метиловых эфиров N-Dns-производных аминокислот смесью растворителей ацетонитрил : трифторуксусная кислота = 100 : 0.1 - 0.5, об.%. При этом удалось разделить триптофан и трудно разрешимую пару фенилаланин/тирозин. Степени хроматографической чистоты выделенных метиловых эфиров N-Днс-[2,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]фенилаланина, N-Днс-[3,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]тирозина и N-Днс-[2,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]триптофана составили 89, 91 и 90% при выходах 78-85%. Полученный результат подтвердил рис. 4,</w:t>
      </w:r>
      <w:r>
        <w:rPr>
          <w:i/>
          <w:iCs/>
          <w:sz w:val="22"/>
          <w:szCs w:val="22"/>
        </w:rPr>
        <w:t xml:space="preserve"> б</w:t>
      </w:r>
      <w:r>
        <w:rPr>
          <w:sz w:val="22"/>
          <w:szCs w:val="22"/>
        </w:rPr>
        <w:t xml:space="preserve"> на котором приведен масс-спектр электронного удара метилового эфира N-Днс-[2,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]фенилаланина, выделенного обращенно-фазовой ВЭЖХ (сканирование 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70-600, базовый пик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170, 100%) (масс-спектр приведен относительно  немеченого метилового эфира N-Днс-фенилаланина (</w:t>
      </w:r>
      <w:r>
        <w:rPr>
          <w:i/>
          <w:iCs/>
          <w:sz w:val="22"/>
          <w:szCs w:val="22"/>
        </w:rPr>
        <w:t>а</w:t>
      </w:r>
      <w:r>
        <w:rPr>
          <w:sz w:val="22"/>
          <w:szCs w:val="22"/>
        </w:rPr>
        <w:t xml:space="preserve">), сканирование 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150-700, базовый пик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250, 100%). Доказательством включения дейтерия в молекулу фенилаланина является пик тяжелого молекулярного иона метилового эфира N-Днс-фенилаланина ((М)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417, 59% вместо (М)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412, 44% для немеченого производного фенилаланина) и дополнительный пик бензильного фрагмента фенилаланина С</w:t>
      </w:r>
      <w:r>
        <w:rPr>
          <w:sz w:val="22"/>
          <w:szCs w:val="22"/>
          <w:vertAlign w:val="subscript"/>
        </w:rPr>
        <w:t>7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7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96, 61% (вместо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91, 55% в контроле (не показан)) (рис. 5, </w:t>
      </w:r>
      <w:r>
        <w:rPr>
          <w:i/>
          <w:iCs/>
          <w:sz w:val="22"/>
          <w:szCs w:val="22"/>
        </w:rPr>
        <w:t>б</w:t>
      </w:r>
      <w:r>
        <w:rPr>
          <w:sz w:val="22"/>
          <w:szCs w:val="22"/>
        </w:rPr>
        <w:t xml:space="preserve">). Пики второстепенных фрагментов различной интенсивности со значениями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249, 234 и 170 принадлежат к продуктам вторичного распада дансильного остатка до N-диметиламинонафталина, низкоинтенсивный пик (M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COOCH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358, 7% (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353, 10%, контроль) является продуктом отщепления карбоксиметильной СООСН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>-группы из метилового эфира N-Днс-фенилаланина, а пик (M + CH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 xml:space="preserve">при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430, 15% (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426, 8%, контроль)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продуктом дополнительного метилирования по </w:t>
      </w:r>
      <w:r>
        <w:rPr>
          <w:sz w:val="22"/>
          <w:szCs w:val="22"/>
        </w:rPr>
        <w:sym w:font="Symbol" w:char="F061"/>
      </w:r>
      <w:r>
        <w:rPr>
          <w:sz w:val="22"/>
          <w:szCs w:val="22"/>
        </w:rPr>
        <w:t xml:space="preserve">-аминогруппе фенилаланина (рис. 5, </w:t>
      </w:r>
      <w:r>
        <w:rPr>
          <w:i/>
          <w:iCs/>
          <w:sz w:val="22"/>
          <w:szCs w:val="22"/>
        </w:rPr>
        <w:t>б</w:t>
      </w:r>
      <w:r>
        <w:rPr>
          <w:sz w:val="22"/>
          <w:szCs w:val="22"/>
        </w:rPr>
        <w:t>). Согласно данным масс-спектра, разница между молекулярной массой легкого и тяжелого пиков [M]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>метилового эфира N-Днс-фенилаланина составляет пять единиц, что совпадает с полученными ранее данными по уровню дейтерированности исходного 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]фенилаланина, добавляемого в среду выращивания (масс-спектрометрические данные по уровням дейтерированности 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]фенилаланина, 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]тирозина и 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]триптофана подтверждены спектроскопией 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Н ЯМР и находятся в корреляции).</w:t>
      </w:r>
    </w:p>
    <w:p w:rsidR="00143A06" w:rsidRDefault="00D52465">
      <w:pPr>
        <w:overflowPunct w:val="0"/>
        <w:autoSpaceDE w:val="0"/>
        <w:autoSpaceDN w:val="0"/>
        <w:adjustRightInd w:val="0"/>
        <w:spacing w:line="360" w:lineRule="auto"/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29pt;height:586.5pt">
            <v:imagedata r:id="rId9" o:title="" gain="1.5625"/>
          </v:shape>
        </w:pic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Полученные экспериментальные данные, свидетельствуют о высокой эффективности включения дейтерия в молекулу БР. Планируется использовать полученные дейтерированные препараты БР для реконструкции в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О функционально активных систем мембранных белков с очищенными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Н-мечеными жирными кислотами и другими биологически активными соединениями.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</w:rPr>
      </w:pPr>
    </w:p>
    <w:p w:rsidR="00143A06" w:rsidRDefault="00143A06">
      <w:pPr>
        <w:pStyle w:val="2"/>
        <w:rPr>
          <w:sz w:val="22"/>
          <w:szCs w:val="22"/>
        </w:rPr>
      </w:pPr>
      <w:r>
        <w:rPr>
          <w:sz w:val="22"/>
          <w:szCs w:val="22"/>
        </w:rPr>
        <w:t>ЭКСПЕРИМЕНТАЛЬНАЯ ЧАСТЬ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Объектом исследования служил каротиноидсодержащий штамм экстремальных галофильных бактерий </w:t>
      </w:r>
      <w:r>
        <w:rPr>
          <w:i/>
          <w:iCs/>
          <w:sz w:val="22"/>
          <w:szCs w:val="22"/>
        </w:rPr>
        <w:t xml:space="preserve">Halobacterium halobium </w:t>
      </w:r>
      <w:r>
        <w:rPr>
          <w:sz w:val="22"/>
          <w:szCs w:val="22"/>
        </w:rPr>
        <w:t>ЕТ 1001, полученный Яном Раапом (Лейденский университет, Голландия). Штамм модифицирован селекцией отдельных колоний на твердой (2% агар) пептоновой среде с 4.3 М NaCl [20].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В работе использовали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-аминокислоты (Reanal, Венгрия),  АМФ и УМФ (Sigma, США). Для синтеза производных аминокислот использовали N-диметиламинонафталин-5-сульфохлорид (Днс-хлорид) (Sigma, США) и диазометан, получаемый из N-нитрозометилмочевины (Merck, ФРГ).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-[2,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]фенилаланин (90 ат.%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Н),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-[3, 5-H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]тирозин (96 ат.%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Н) и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-[2,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]триптофан (98 ат.%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Н) (способы получения указаны в работах [21, 22]) предоставлены к. х. н. А. Б. Пшеничниковой (МГАТХТ). Масс-спектры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метиловых эфиров N-Днс-производных аминокислот получали методом электронного удара на приборе Hitachi MB-80 A (Япония) при энергии ионизирующих электронов 70 эВ, ускоряющем напряжении 8 кВ и температуре катодного источника 180-200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С. Сканирование анализируемых образцов проводили при разрешении 7500 усл. ед., используя 10%-ную резкость изображения. Спектры 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Н-ЯМР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регистрировали в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О на приборе Bruckman WM-250 (ФРГ) с рабочей частотой 70 МГц, химические сдвиги протонов (</w:t>
      </w:r>
      <w:r>
        <w:rPr>
          <w:sz w:val="22"/>
          <w:szCs w:val="22"/>
        </w:rPr>
        <w:sym w:font="Symbol" w:char="F064"/>
      </w:r>
      <w:r>
        <w:rPr>
          <w:sz w:val="22"/>
          <w:szCs w:val="22"/>
        </w:rPr>
        <w:t>) приведены в миллионных долях по отношению к Ме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Si. УФ-спектры регистрировали на спектрофотометре Beckman DU-6 (США) в диапазоне длин волн 200-750 нм. Центрифугирование осуществляли на центрифуге Т-24 (Германия) с охлаждением при -4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С. Обращенно-фазовую ВЭЖХ проводили на жидкостном хроматографе Knauer (ФРГ), снабженным насосом Knauer, УФ-детектором UF-2563 и интегратором Shimadzy СR-3A (Япония), используя колонку 250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10 мм с неподвижной обращенной фазой сепарон С18 (Kova, Чехоcловакия);  элюент: (А)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ацетонитрил : трифторуксусная кислота = 100 : 0.1 - 0.5, об.% и (В)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ацетонитрил = 100 об.%; скорость  элюции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1.5 мл/мин: от 0 до 20% В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5 мин, от 20 до 100% В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30 мин, 100% В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5 мин, от 100 до 0% В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2 мин, 0% В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10 мин. ТСХ проводили на хроматографических пластинках с закрепленным слоем флуоресцентного носителя Silufol UV-254 (Kavalier, Чехословакия) в системе (Г): </w:t>
      </w:r>
      <w:r>
        <w:rPr>
          <w:i/>
          <w:iCs/>
          <w:sz w:val="22"/>
          <w:szCs w:val="22"/>
        </w:rPr>
        <w:t>н</w:t>
      </w:r>
      <w:r>
        <w:rPr>
          <w:sz w:val="22"/>
          <w:szCs w:val="22"/>
        </w:rPr>
        <w:t xml:space="preserve">-бутанол : уксусная кислота : вода = 12 : 3 : 5, об.%. Электрофорез проводили в 12.5% ПААГ с 0.1% ДДС-Na в соответствие с протоколом фирмы LKB (Швеция). Количественное определение содержания белка выполняли сканированием прокрашенного в растворе кумасси-голубой R-250 электрофоретического геля на лазерном денситометре Beckman CDS-200 (США). Бактериальный рост изучали по оптической плотности бактериальной суспензии, измеренной при 540 нм на спектрофотометре Beckman DU-6 (США). Процедура выделения БР проводилась с использованием светозащитной лампы, снабженной оранжевым светофильтром ОРЖ -1X (200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0.5 мм).   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  <w:vertAlign w:val="superscript"/>
        </w:rPr>
        <w:t>2</w:t>
      </w:r>
      <w:r>
        <w:rPr>
          <w:b/>
          <w:bCs/>
          <w:sz w:val="22"/>
          <w:szCs w:val="22"/>
        </w:rPr>
        <w:t xml:space="preserve">Н-Меченый БР </w:t>
      </w:r>
      <w:r>
        <w:rPr>
          <w:sz w:val="22"/>
          <w:szCs w:val="22"/>
        </w:rPr>
        <w:t xml:space="preserve">(выход 8-10 мг с 1 грамма бактериальной биомассы) получали на синтетической среде, заменяя протонированные фенилаланин, тирозин и триптофан их дейтерированными аналогами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-[2,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]фенилаланином,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-[3, 5-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]тирозином и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-[2,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]триптофаном (г/л):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-аланин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0.43,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-аргинин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0.4,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-аспарагиновая кислота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0.45,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-цистеин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0.05,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-глутаминовая кислота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1.3,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-глицин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0.06,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-гистидин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0.3, </w:t>
      </w:r>
      <w:r>
        <w:rPr>
          <w:i/>
          <w:iCs/>
          <w:sz w:val="22"/>
          <w:szCs w:val="22"/>
        </w:rPr>
        <w:t>DL</w:t>
      </w:r>
      <w:r>
        <w:rPr>
          <w:sz w:val="22"/>
          <w:szCs w:val="22"/>
        </w:rPr>
        <w:t xml:space="preserve">-изолейцин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0.44,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-лейцин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0.8;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-лизин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0.85,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-метионин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0.37, </w:t>
      </w:r>
      <w:r>
        <w:rPr>
          <w:i/>
          <w:iCs/>
          <w:sz w:val="22"/>
          <w:szCs w:val="22"/>
        </w:rPr>
        <w:t>DL</w:t>
      </w:r>
      <w:r>
        <w:rPr>
          <w:sz w:val="22"/>
          <w:szCs w:val="22"/>
        </w:rPr>
        <w:t xml:space="preserve">-фенилаланин 0.26,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-пролин 0.05,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-серин 0.61,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-треонин 0.5, 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 xml:space="preserve">-тирозин 0.2,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-триптофан 0.5, </w:t>
      </w:r>
      <w:r>
        <w:rPr>
          <w:i/>
          <w:iCs/>
          <w:sz w:val="22"/>
          <w:szCs w:val="22"/>
        </w:rPr>
        <w:t>D,L</w:t>
      </w:r>
      <w:r>
        <w:rPr>
          <w:sz w:val="22"/>
          <w:szCs w:val="22"/>
        </w:rPr>
        <w:t xml:space="preserve">-валин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1.0; АМФ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0.1, УМФ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0.1, NaCl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250, MgSO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  <w:vertAlign w:val="superscript"/>
        </w:rPr>
        <w:t>.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7H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O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20, KСl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2, NH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Cl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0.5, KNO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0.1, KH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PO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0.05, K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HPO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0.05, Na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-цитрат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0.5, MnSO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  <w:vertAlign w:val="superscript"/>
        </w:rPr>
        <w:t xml:space="preserve">. </w:t>
      </w:r>
      <w:r>
        <w:rPr>
          <w:sz w:val="22"/>
          <w:szCs w:val="22"/>
          <w:lang w:val="en-US"/>
        </w:rPr>
        <w:t>2H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O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  <w:lang w:val="en-US"/>
        </w:rPr>
        <w:t xml:space="preserve"> 3 </w:t>
      </w:r>
      <w:r>
        <w:rPr>
          <w:rFonts w:ascii="Arial" w:hAnsi="Arial" w:cs="Arial"/>
          <w:sz w:val="22"/>
          <w:szCs w:val="22"/>
          <w:lang w:val="en-US"/>
        </w:rPr>
        <w:t>x</w:t>
      </w:r>
      <w:r>
        <w:rPr>
          <w:sz w:val="22"/>
          <w:szCs w:val="22"/>
          <w:lang w:val="en-US"/>
        </w:rPr>
        <w:t xml:space="preserve"> 10</w:t>
      </w:r>
      <w:r>
        <w:rPr>
          <w:sz w:val="22"/>
          <w:szCs w:val="22"/>
          <w:vertAlign w:val="superscript"/>
          <w:lang w:val="en-US"/>
        </w:rPr>
        <w:t>-4</w:t>
      </w:r>
      <w:r>
        <w:rPr>
          <w:sz w:val="22"/>
          <w:szCs w:val="22"/>
          <w:lang w:val="en-US"/>
        </w:rPr>
        <w:t>, CaCl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 </w:t>
      </w:r>
      <w:r>
        <w:rPr>
          <w:b/>
          <w:bCs/>
          <w:sz w:val="22"/>
          <w:szCs w:val="22"/>
          <w:vertAlign w:val="superscript"/>
          <w:lang w:val="en-US"/>
        </w:rPr>
        <w:t xml:space="preserve">. </w:t>
      </w:r>
      <w:r>
        <w:rPr>
          <w:sz w:val="22"/>
          <w:szCs w:val="22"/>
          <w:lang w:val="en-US"/>
        </w:rPr>
        <w:t>6H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O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  <w:lang w:val="en-US"/>
        </w:rPr>
        <w:t xml:space="preserve"> 0.065, ZnSO</w:t>
      </w:r>
      <w:r>
        <w:rPr>
          <w:sz w:val="22"/>
          <w:szCs w:val="22"/>
          <w:vertAlign w:val="subscript"/>
          <w:lang w:val="en-US"/>
        </w:rPr>
        <w:t>4</w:t>
      </w:r>
      <w:r>
        <w:rPr>
          <w:sz w:val="22"/>
          <w:szCs w:val="22"/>
          <w:lang w:val="en-US"/>
        </w:rPr>
        <w:t xml:space="preserve"> </w:t>
      </w:r>
      <w:r>
        <w:rPr>
          <w:b/>
          <w:bCs/>
          <w:sz w:val="22"/>
          <w:szCs w:val="22"/>
          <w:vertAlign w:val="superscript"/>
          <w:lang w:val="en-US"/>
        </w:rPr>
        <w:t xml:space="preserve">. </w:t>
      </w:r>
      <w:r>
        <w:rPr>
          <w:sz w:val="22"/>
          <w:szCs w:val="22"/>
          <w:lang w:val="en-US"/>
        </w:rPr>
        <w:t>7H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O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  <w:lang w:val="en-US"/>
        </w:rPr>
        <w:t xml:space="preserve"> 4 </w:t>
      </w:r>
      <w:r>
        <w:rPr>
          <w:rFonts w:ascii="Arial" w:hAnsi="Arial" w:cs="Arial"/>
          <w:sz w:val="22"/>
          <w:szCs w:val="22"/>
          <w:lang w:val="en-US"/>
        </w:rPr>
        <w:t>x</w:t>
      </w:r>
      <w:r>
        <w:rPr>
          <w:sz w:val="22"/>
          <w:szCs w:val="22"/>
          <w:lang w:val="en-US"/>
        </w:rPr>
        <w:t xml:space="preserve"> 10</w:t>
      </w:r>
      <w:r>
        <w:rPr>
          <w:sz w:val="22"/>
          <w:szCs w:val="22"/>
          <w:vertAlign w:val="superscript"/>
          <w:lang w:val="en-US"/>
        </w:rPr>
        <w:t>-5</w:t>
      </w:r>
      <w:r>
        <w:rPr>
          <w:sz w:val="22"/>
          <w:szCs w:val="22"/>
          <w:lang w:val="en-US"/>
        </w:rPr>
        <w:t>, FeSO</w:t>
      </w:r>
      <w:r>
        <w:rPr>
          <w:sz w:val="22"/>
          <w:szCs w:val="22"/>
          <w:vertAlign w:val="subscript"/>
          <w:lang w:val="en-US"/>
        </w:rPr>
        <w:t>4</w:t>
      </w:r>
      <w:r>
        <w:rPr>
          <w:sz w:val="22"/>
          <w:szCs w:val="22"/>
          <w:lang w:val="en-US"/>
        </w:rPr>
        <w:t xml:space="preserve"> </w:t>
      </w:r>
      <w:r>
        <w:rPr>
          <w:b/>
          <w:bCs/>
          <w:sz w:val="22"/>
          <w:szCs w:val="22"/>
          <w:vertAlign w:val="superscript"/>
          <w:lang w:val="en-US"/>
        </w:rPr>
        <w:t xml:space="preserve">. </w:t>
      </w:r>
      <w:r>
        <w:rPr>
          <w:sz w:val="22"/>
          <w:szCs w:val="22"/>
          <w:lang w:val="en-US"/>
        </w:rPr>
        <w:t>7H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O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  <w:lang w:val="en-US"/>
        </w:rPr>
        <w:t xml:space="preserve"> 5 </w:t>
      </w:r>
      <w:r>
        <w:rPr>
          <w:rFonts w:ascii="Arial" w:hAnsi="Arial" w:cs="Arial"/>
          <w:sz w:val="22"/>
          <w:szCs w:val="22"/>
          <w:lang w:val="en-US"/>
        </w:rPr>
        <w:t>x</w:t>
      </w:r>
      <w:r>
        <w:rPr>
          <w:sz w:val="22"/>
          <w:szCs w:val="22"/>
          <w:lang w:val="en-US"/>
        </w:rPr>
        <w:t xml:space="preserve"> 10</w:t>
      </w:r>
      <w:r>
        <w:rPr>
          <w:sz w:val="22"/>
          <w:szCs w:val="22"/>
          <w:vertAlign w:val="superscript"/>
          <w:lang w:val="en-US"/>
        </w:rPr>
        <w:t>-4</w:t>
      </w:r>
      <w:r>
        <w:rPr>
          <w:sz w:val="22"/>
          <w:szCs w:val="22"/>
          <w:lang w:val="en-US"/>
        </w:rPr>
        <w:t>, CuSO</w:t>
      </w:r>
      <w:r>
        <w:rPr>
          <w:sz w:val="22"/>
          <w:szCs w:val="22"/>
          <w:vertAlign w:val="subscript"/>
          <w:lang w:val="en-US"/>
        </w:rPr>
        <w:t>4</w:t>
      </w:r>
      <w:r>
        <w:rPr>
          <w:sz w:val="22"/>
          <w:szCs w:val="22"/>
          <w:lang w:val="en-US"/>
        </w:rPr>
        <w:t xml:space="preserve"> </w:t>
      </w:r>
      <w:r>
        <w:rPr>
          <w:b/>
          <w:bCs/>
          <w:sz w:val="22"/>
          <w:szCs w:val="22"/>
          <w:vertAlign w:val="superscript"/>
          <w:lang w:val="en-US"/>
        </w:rPr>
        <w:t xml:space="preserve">. </w:t>
      </w:r>
      <w:r>
        <w:rPr>
          <w:sz w:val="22"/>
          <w:szCs w:val="22"/>
        </w:rPr>
        <w:t>5H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O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5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10</w:t>
      </w:r>
      <w:r>
        <w:rPr>
          <w:sz w:val="22"/>
          <w:szCs w:val="22"/>
          <w:vertAlign w:val="superscript"/>
        </w:rPr>
        <w:t>-5</w:t>
      </w:r>
      <w:r>
        <w:rPr>
          <w:sz w:val="22"/>
          <w:szCs w:val="22"/>
        </w:rPr>
        <w:t xml:space="preserve">, глицерин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1.0; биотин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1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10</w:t>
      </w:r>
      <w:r>
        <w:rPr>
          <w:sz w:val="22"/>
          <w:szCs w:val="22"/>
          <w:vertAlign w:val="superscript"/>
        </w:rPr>
        <w:t>-4</w:t>
      </w:r>
      <w:r>
        <w:rPr>
          <w:sz w:val="22"/>
          <w:szCs w:val="22"/>
        </w:rPr>
        <w:t xml:space="preserve">, фолиевая кислота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1.5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10</w:t>
      </w:r>
      <w:r>
        <w:rPr>
          <w:sz w:val="22"/>
          <w:szCs w:val="22"/>
          <w:vertAlign w:val="superscript"/>
        </w:rPr>
        <w:t>-4</w:t>
      </w:r>
      <w:r>
        <w:rPr>
          <w:sz w:val="22"/>
          <w:szCs w:val="22"/>
        </w:rPr>
        <w:t>, витамин В</w:t>
      </w:r>
      <w:r>
        <w:rPr>
          <w:sz w:val="22"/>
          <w:szCs w:val="22"/>
          <w:vertAlign w:val="subscript"/>
        </w:rPr>
        <w:t xml:space="preserve">12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2 </w:t>
      </w:r>
      <w:r>
        <w:rPr>
          <w:rFonts w:ascii="Arial" w:hAnsi="Arial" w:cs="Arial"/>
          <w:sz w:val="22"/>
          <w:szCs w:val="22"/>
        </w:rPr>
        <w:t xml:space="preserve"> x</w:t>
      </w:r>
      <w:r>
        <w:rPr>
          <w:sz w:val="22"/>
          <w:szCs w:val="22"/>
        </w:rPr>
        <w:t xml:space="preserve"> 10</w:t>
      </w:r>
      <w:r>
        <w:rPr>
          <w:sz w:val="22"/>
          <w:szCs w:val="22"/>
          <w:vertAlign w:val="superscript"/>
        </w:rPr>
        <w:t>-5</w:t>
      </w:r>
      <w:r>
        <w:rPr>
          <w:sz w:val="22"/>
          <w:szCs w:val="22"/>
        </w:rPr>
        <w:t>. Среду автоклавировали 30 мин при 0.5 ати, рН доводили 0.5 М КОН до 6.5-6.7. Синтез проводили в колбах Эрленмейера, вместимостью 500 мл (объем реакционной смеси 100 мл) 3-4 сут при 35-37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 в условиях интенсивной аэрации на орбитальном шейкере Biorad 380-S (Венгрия) и освещении монохромными лампами ЛДС-40 (3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1.5 лк).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Выделение фракции пурпурных мембран (ПМ).</w:t>
      </w:r>
      <w:r>
        <w:rPr>
          <w:sz w:val="22"/>
          <w:szCs w:val="22"/>
        </w:rPr>
        <w:t xml:space="preserve"> Биомассу (1 г) промывали дистиллированной водой и осаждали центрифугированием (1500 </w:t>
      </w:r>
      <w:r>
        <w:rPr>
          <w:i/>
          <w:iCs/>
          <w:sz w:val="22"/>
          <w:szCs w:val="22"/>
        </w:rPr>
        <w:t>g</w:t>
      </w:r>
      <w:r>
        <w:rPr>
          <w:sz w:val="22"/>
          <w:szCs w:val="22"/>
        </w:rPr>
        <w:t>, 20 мин). Осадок суспендировали в 100 мл дистиллированной воды и выдерживали 1 сут при 4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С. Реакционную смесь центрифугировали (1500 </w:t>
      </w:r>
      <w:r>
        <w:rPr>
          <w:i/>
          <w:iCs/>
          <w:sz w:val="22"/>
          <w:szCs w:val="22"/>
        </w:rPr>
        <w:t>g</w:t>
      </w:r>
      <w:r>
        <w:rPr>
          <w:sz w:val="22"/>
          <w:szCs w:val="22"/>
        </w:rPr>
        <w:t xml:space="preserve">, 15 мин), осадок ресуспендировали в 20 мл дистиллированной воды и дезинтегрировали ультразвуком (22 кГц, 3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5 мин) в водяной бане со льдом (0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С). Клеточный гомогенат после промывки дистиллированной водой суспендировали в 10 мл буфера 125 мМ NaCl, 20 мМ MgCl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, 4 мМ Трис-HCl, (рН 8.0), добавляли 5 мкг РНК-азы </w:t>
      </w:r>
      <w:r>
        <w:rPr>
          <w:sz w:val="22"/>
          <w:szCs w:val="22"/>
        </w:rPr>
        <w:sym w:font="Symbol" w:char="F049"/>
      </w:r>
      <w:r>
        <w:rPr>
          <w:sz w:val="22"/>
          <w:szCs w:val="22"/>
        </w:rPr>
        <w:t xml:space="preserve"> (2-3 ед. акт.) и инкубировали 2 ч при 37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С. Затем добавляли 10 мл того же буфера, выдерживали 14-16 ч при 4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С. Водную фракцию отделяли центрифугированием (1500 </w:t>
      </w:r>
      <w:r>
        <w:rPr>
          <w:i/>
          <w:iCs/>
          <w:sz w:val="22"/>
          <w:szCs w:val="22"/>
        </w:rPr>
        <w:t>g</w:t>
      </w:r>
      <w:r>
        <w:rPr>
          <w:sz w:val="22"/>
          <w:szCs w:val="22"/>
        </w:rPr>
        <w:t xml:space="preserve">, 20 мин), осадок ПМ обрабатывали 50% этанолом (5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7 мл) при -5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 с последующим отделением растворителя. Процедуру повторяли трижды до получения бесцветных промывных вод. Содержание белка определяли спектрофотометрически по соотношению D</w:t>
      </w:r>
      <w:r>
        <w:rPr>
          <w:sz w:val="22"/>
          <w:szCs w:val="22"/>
          <w:vertAlign w:val="subscript"/>
        </w:rPr>
        <w:t>280</w:t>
      </w:r>
      <w:r>
        <w:rPr>
          <w:sz w:val="22"/>
          <w:szCs w:val="22"/>
        </w:rPr>
        <w:t>/D</w:t>
      </w:r>
      <w:r>
        <w:rPr>
          <w:sz w:val="22"/>
          <w:szCs w:val="22"/>
          <w:vertAlign w:val="subscript"/>
        </w:rPr>
        <w:t xml:space="preserve">568 </w:t>
      </w:r>
      <w:r>
        <w:rPr>
          <w:sz w:val="22"/>
          <w:szCs w:val="22"/>
        </w:rPr>
        <w:t>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  <w:vertAlign w:val="subscript"/>
        </w:rPr>
        <w:t xml:space="preserve">280 </w:t>
      </w:r>
      <w:r>
        <w:rPr>
          <w:sz w:val="22"/>
          <w:szCs w:val="22"/>
        </w:rPr>
        <w:t>1.1 x 10</w:t>
      </w:r>
      <w:r>
        <w:rPr>
          <w:sz w:val="22"/>
          <w:szCs w:val="22"/>
          <w:vertAlign w:val="superscript"/>
        </w:rPr>
        <w:t xml:space="preserve">5 </w:t>
      </w:r>
      <w:r>
        <w:rPr>
          <w:sz w:val="22"/>
          <w:szCs w:val="22"/>
        </w:rPr>
        <w:t xml:space="preserve">и 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  <w:vertAlign w:val="subscript"/>
        </w:rPr>
        <w:t xml:space="preserve">568 </w:t>
      </w:r>
      <w:r>
        <w:rPr>
          <w:sz w:val="22"/>
          <w:szCs w:val="22"/>
        </w:rPr>
        <w:t>6.3 x 10</w:t>
      </w:r>
      <w:r>
        <w:rPr>
          <w:sz w:val="22"/>
          <w:szCs w:val="22"/>
          <w:vertAlign w:val="superscript"/>
        </w:rPr>
        <w:t xml:space="preserve">4 </w:t>
      </w:r>
      <w:r>
        <w:rPr>
          <w:sz w:val="22"/>
          <w:szCs w:val="22"/>
        </w:rPr>
        <w:t>M</w:t>
      </w:r>
      <w:r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 xml:space="preserve"> см</w:t>
      </w:r>
      <w:r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 xml:space="preserve"> [23]). Регенерацию ПМ проводили как описано в работе [24]. Выход фракции ПМ 120 мг (х. ч. 80-85%).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БР выделяли</w:t>
      </w:r>
      <w:r>
        <w:rPr>
          <w:sz w:val="22"/>
          <w:szCs w:val="22"/>
        </w:rPr>
        <w:t xml:space="preserve"> по методу Остерхельта [25], модифицированного нами [24],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солюбилизируя фракцию ПМ (в 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О) (1 мг/мл) в 1 мл 0.5% ДДС-Na, смесь инкубировали 7-9 ч при 37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 с последующим центрифугированием (1200 </w:t>
      </w:r>
      <w:r>
        <w:rPr>
          <w:i/>
          <w:iCs/>
          <w:sz w:val="22"/>
          <w:szCs w:val="22"/>
        </w:rPr>
        <w:t>g</w:t>
      </w:r>
      <w:r>
        <w:rPr>
          <w:sz w:val="22"/>
          <w:szCs w:val="22"/>
        </w:rPr>
        <w:t xml:space="preserve">, 15 мин). Осадок отделяли, к супернатанту добавляли дробными порциями метанол (3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100 мкл) при 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С, выдерживали 14-15 ч при -5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 и центрифугировали при охлаждении (1200 </w:t>
      </w:r>
      <w:r>
        <w:rPr>
          <w:i/>
          <w:iCs/>
          <w:sz w:val="22"/>
          <w:szCs w:val="22"/>
        </w:rPr>
        <w:t>g</w:t>
      </w:r>
      <w:r>
        <w:rPr>
          <w:sz w:val="22"/>
          <w:szCs w:val="22"/>
        </w:rPr>
        <w:t>, 15 мин). Фракционирование проводили трижды, уменьшая концентрацию 0.5% ДДС-Na до 0.2 и 0.1%. Кристаллический белок (8-10 мг) промывали холодной дистиллированной водой (2 x 1 мл) и центрифугировали (1200</w:t>
      </w:r>
      <w:r>
        <w:rPr>
          <w:i/>
          <w:iCs/>
          <w:sz w:val="22"/>
          <w:szCs w:val="22"/>
        </w:rPr>
        <w:t xml:space="preserve"> g</w:t>
      </w:r>
      <w:r>
        <w:rPr>
          <w:sz w:val="22"/>
          <w:szCs w:val="22"/>
        </w:rPr>
        <w:t xml:space="preserve">, 15 мин). 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Очистку БР </w:t>
      </w:r>
      <w:r>
        <w:rPr>
          <w:sz w:val="22"/>
          <w:szCs w:val="22"/>
        </w:rPr>
        <w:t xml:space="preserve">осуществляли методом гель-проникающей хроматографии на откалиброванной колонке с габаритными размерами 150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10 мм; неподвижная фаза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Сефадекс G-200 (Pharmaсia, США) (удельный объем упакованных гранул </w:t>
      </w:r>
      <w:r>
        <w:rPr>
          <w:sz w:val="22"/>
          <w:szCs w:val="22"/>
        </w:rPr>
        <w:sym w:font="Symbol" w:char="F02D"/>
      </w:r>
      <w:r>
        <w:rPr>
          <w:sz w:val="22"/>
          <w:szCs w:val="22"/>
        </w:rPr>
        <w:t xml:space="preserve"> 30-40 ед на 1 г сух. сефадекса) с ручным отбором проб. Колонку уравновешивали буферным раствором, содержащим 0.1% ДДС-Na и 2.5 мМ ЭТДА. Пробу белка растворяли в 100 мкл буферного раствора и элюировали 0.09 М Трис-боратным буфером, содержащим 0.5 М NaCl с pH 8.35 (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 xml:space="preserve"> = 0.075) со скоростью 10 мл/см</w:t>
      </w:r>
      <w:r>
        <w:rPr>
          <w:sz w:val="22"/>
          <w:szCs w:val="22"/>
          <w:vertAlign w:val="superscript"/>
        </w:rPr>
        <w:t xml:space="preserve">2 </w:t>
      </w:r>
      <w:r>
        <w:rPr>
          <w:rFonts w:ascii="Arial" w:hAnsi="Arial" w:cs="Arial"/>
          <w:sz w:val="22"/>
          <w:szCs w:val="22"/>
        </w:rPr>
        <w:t xml:space="preserve">x </w:t>
      </w:r>
      <w:r>
        <w:rPr>
          <w:sz w:val="22"/>
          <w:szCs w:val="22"/>
        </w:rPr>
        <w:t>ч. Объединенные белковые фракции подвергали лиофильной сушке, запаивали в стеклянные ампулы (10 x 50 мм) и хранили в темноте при -4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С.  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Гидролиз БР. </w:t>
      </w:r>
      <w:r>
        <w:rPr>
          <w:sz w:val="22"/>
          <w:szCs w:val="22"/>
        </w:rPr>
        <w:t xml:space="preserve">4 мг белка помещали в стеклянные ампулы размером 10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50 мм, добавляли 5 мл 4 н. Ba(OH)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и выдерживали 24 ч при 110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С. Реакционную смесь суспендировали в 5 мл горячей дистиллированной воды и нейтрализовали 2 н. 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SO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до рН 7.0. Выпавший осадок сульфата бария отделяли центрифугированием (200 </w:t>
      </w:r>
      <w:r>
        <w:rPr>
          <w:i/>
          <w:iCs/>
          <w:sz w:val="22"/>
          <w:szCs w:val="22"/>
        </w:rPr>
        <w:t>g</w:t>
      </w:r>
      <w:r>
        <w:rPr>
          <w:sz w:val="22"/>
          <w:szCs w:val="22"/>
        </w:rPr>
        <w:t>, 10 мин), супернатант удаляли при 10 мм рт. ст.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N-Днс-производные аминокислот.</w:t>
      </w:r>
      <w:r>
        <w:rPr>
          <w:sz w:val="22"/>
          <w:szCs w:val="22"/>
        </w:rPr>
        <w:t xml:space="preserve"> К 4 мг сухого гидролизата БR в 1 мл 2 </w:t>
      </w:r>
      <w:r>
        <w:rPr>
          <w:sz w:val="22"/>
          <w:szCs w:val="22"/>
        </w:rPr>
        <w:sym w:font="Symbol" w:char="F04D"/>
      </w:r>
      <w:r>
        <w:rPr>
          <w:sz w:val="22"/>
          <w:szCs w:val="22"/>
        </w:rPr>
        <w:t xml:space="preserve"> NaHCO</w:t>
      </w:r>
      <w:r>
        <w:rPr>
          <w:sz w:val="22"/>
          <w:szCs w:val="22"/>
          <w:vertAlign w:val="subscript"/>
        </w:rPr>
        <w:t xml:space="preserve">3 </w:t>
      </w:r>
      <w:r>
        <w:rPr>
          <w:sz w:val="22"/>
          <w:szCs w:val="22"/>
        </w:rPr>
        <w:t>(рН 9-10) порциями при перемешивании добавляли 25.6 мг Днс-хлорида в 2 мл ацетона. Реакционную смесь выдерживали 1 ч при перемешивании при 40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С, подкисляли 2 н. HCl до рН 3 и экстрагировали этилацетатом (3 </w:t>
      </w:r>
      <w:r>
        <w:rPr>
          <w:rFonts w:ascii="Arial" w:hAnsi="Arial" w:cs="Arial"/>
          <w:sz w:val="22"/>
          <w:szCs w:val="22"/>
        </w:rPr>
        <w:t>x</w:t>
      </w:r>
      <w:r>
        <w:rPr>
          <w:sz w:val="22"/>
          <w:szCs w:val="22"/>
        </w:rPr>
        <w:t xml:space="preserve"> 5 мл). Объединенный экстракт промывали дистиллированной водой до рН 7.0 (2 x 1 мл), сушили безводным сульфатом натрия, растворитель удаляли при 10 мм. рт. ст. Выход 15.3 мг (78%).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Метиловые эфиры N-Днс-производных аминокислот</w:t>
      </w:r>
      <w:r>
        <w:rPr>
          <w:sz w:val="22"/>
          <w:szCs w:val="22"/>
        </w:rPr>
        <w:t xml:space="preserve">. Для получения диазометана к 20 мл 40% КОН в 40 мл диэтилового эфира добавляли 3 г влажной </w:t>
      </w:r>
      <w:r>
        <w:rPr>
          <w:sz w:val="22"/>
          <w:szCs w:val="22"/>
        </w:rPr>
        <w:sym w:font="Symbol" w:char="F04E"/>
      </w:r>
      <w:r>
        <w:rPr>
          <w:sz w:val="22"/>
          <w:szCs w:val="22"/>
        </w:rPr>
        <w:t>-нитрозометилмочевины и перемешивали 15-20 мин на водяной бане со льдом. После окончания газовыделения  эфирный слой отделяли, промывали дистиллированной водой до рН 7.0, сушили безводным сульфатом натрия и использовали для  обработки N-Днс-производных аминокислот. Выход 17.4 мг (69%).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>L</w:t>
      </w:r>
      <w:r>
        <w:rPr>
          <w:b/>
          <w:bCs/>
          <w:sz w:val="22"/>
          <w:szCs w:val="22"/>
        </w:rPr>
        <w:t>-[2, 3, 4, 5, 6-</w:t>
      </w:r>
      <w:r>
        <w:rPr>
          <w:b/>
          <w:bCs/>
          <w:sz w:val="22"/>
          <w:szCs w:val="22"/>
          <w:vertAlign w:val="superscript"/>
        </w:rPr>
        <w:t>2</w:t>
      </w:r>
      <w:r>
        <w:rPr>
          <w:b/>
          <w:bCs/>
          <w:sz w:val="22"/>
          <w:szCs w:val="22"/>
        </w:rPr>
        <w:t>H</w:t>
      </w:r>
      <w:r>
        <w:rPr>
          <w:b/>
          <w:bCs/>
          <w:sz w:val="22"/>
          <w:szCs w:val="22"/>
          <w:vertAlign w:val="subscript"/>
        </w:rPr>
        <w:t>5</w:t>
      </w:r>
      <w:r>
        <w:rPr>
          <w:b/>
          <w:bCs/>
          <w:sz w:val="22"/>
          <w:szCs w:val="22"/>
        </w:rPr>
        <w:t xml:space="preserve">]фенилаланин. </w:t>
      </w:r>
      <w:r>
        <w:rPr>
          <w:sz w:val="22"/>
          <w:szCs w:val="22"/>
        </w:rPr>
        <w:t>40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г фенилаланина растворяли в 300 мл 85%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SО</w:t>
      </w:r>
      <w:r>
        <w:rPr>
          <w:sz w:val="22"/>
          <w:szCs w:val="22"/>
          <w:vertAlign w:val="subscript"/>
        </w:rPr>
        <w:t xml:space="preserve">4 </w:t>
      </w:r>
      <w:r>
        <w:rPr>
          <w:sz w:val="22"/>
          <w:szCs w:val="22"/>
        </w:rPr>
        <w:t xml:space="preserve">(в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О) и нагревали с обратным водяным холодильником при 50-60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 при перемешивании 3 сут. По окончании реакционную смесь охлаждали, нейтрализовали 30% NH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OН до рН 5.5. Продукт экстрагировали этанолом. Выход 24 г (58.7%). Т пл. 271-273, [</w:t>
      </w:r>
      <w:r>
        <w:rPr>
          <w:sz w:val="22"/>
          <w:szCs w:val="22"/>
        </w:rPr>
        <w:sym w:font="Symbol" w:char="F061"/>
      </w:r>
      <w:r>
        <w:rPr>
          <w:sz w:val="22"/>
          <w:szCs w:val="22"/>
        </w:rPr>
        <w:t>]</w:t>
      </w:r>
      <w:r>
        <w:rPr>
          <w:sz w:val="22"/>
          <w:szCs w:val="22"/>
          <w:vertAlign w:val="subscript"/>
        </w:rPr>
        <w:t>d</w:t>
      </w:r>
      <w:r>
        <w:rPr>
          <w:sz w:val="22"/>
          <w:szCs w:val="22"/>
          <w:vertAlign w:val="superscript"/>
        </w:rPr>
        <w:t>25</w:t>
      </w:r>
      <w:r>
        <w:rPr>
          <w:sz w:val="22"/>
          <w:szCs w:val="22"/>
        </w:rPr>
        <w:t xml:space="preserve"> 4.47 (</w:t>
      </w:r>
      <w:r>
        <w:rPr>
          <w:i/>
          <w:iCs/>
          <w:sz w:val="22"/>
          <w:szCs w:val="22"/>
        </w:rPr>
        <w:t>с</w:t>
      </w:r>
      <w:r>
        <w:rPr>
          <w:sz w:val="22"/>
          <w:szCs w:val="22"/>
        </w:rPr>
        <w:t xml:space="preserve"> 1-2, 5 М НСl). </w:t>
      </w:r>
      <w:r>
        <w:rPr>
          <w:i/>
          <w:iCs/>
          <w:sz w:val="22"/>
          <w:szCs w:val="22"/>
        </w:rPr>
        <w:t>рK</w:t>
      </w:r>
      <w:r>
        <w:rPr>
          <w:i/>
          <w:iCs/>
          <w:sz w:val="22"/>
          <w:szCs w:val="22"/>
          <w:vertAlign w:val="subscript"/>
        </w:rPr>
        <w:t>a</w:t>
      </w:r>
      <w:r>
        <w:rPr>
          <w:sz w:val="22"/>
          <w:szCs w:val="22"/>
          <w:vertAlign w:val="subscript"/>
        </w:rPr>
        <w:t xml:space="preserve">  </w:t>
      </w:r>
      <w:r>
        <w:rPr>
          <w:sz w:val="22"/>
          <w:szCs w:val="22"/>
        </w:rPr>
        <w:t>2.20 (СООН), 9.31 (NH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). </w:t>
      </w:r>
      <w:r>
        <w:rPr>
          <w:i/>
          <w:iCs/>
          <w:sz w:val="22"/>
          <w:szCs w:val="22"/>
        </w:rPr>
        <w:t>R</w:t>
      </w:r>
      <w:r>
        <w:rPr>
          <w:i/>
          <w:iCs/>
          <w:sz w:val="22"/>
          <w:szCs w:val="22"/>
          <w:vertAlign w:val="subscript"/>
        </w:rPr>
        <w:t>f</w:t>
      </w:r>
      <w:r>
        <w:rPr>
          <w:sz w:val="22"/>
          <w:szCs w:val="22"/>
        </w:rPr>
        <w:t xml:space="preserve"> 0.6 (Г). УФ-спектр (0.1 М НCl): </w:t>
      </w:r>
      <w:r>
        <w:rPr>
          <w:sz w:val="22"/>
          <w:szCs w:val="22"/>
        </w:rPr>
        <w:sym w:font="Symbol" w:char="F06C"/>
      </w:r>
      <w:r>
        <w:rPr>
          <w:sz w:val="22"/>
          <w:szCs w:val="22"/>
          <w:vertAlign w:val="subscript"/>
        </w:rPr>
        <w:t xml:space="preserve">max </w:t>
      </w:r>
      <w:r>
        <w:rPr>
          <w:sz w:val="22"/>
          <w:szCs w:val="22"/>
        </w:rPr>
        <w:t xml:space="preserve"> нм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М</w:t>
      </w:r>
      <w:r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 xml:space="preserve"> см</w:t>
      </w:r>
      <w:r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>): 257.5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195). 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Н-ЯМР: </w:t>
      </w:r>
      <w:r>
        <w:rPr>
          <w:i/>
          <w:iCs/>
          <w:sz w:val="22"/>
          <w:szCs w:val="22"/>
        </w:rPr>
        <w:sym w:font="Symbol" w:char="F064"/>
      </w:r>
      <w:r>
        <w:rPr>
          <w:sz w:val="22"/>
          <w:szCs w:val="22"/>
        </w:rPr>
        <w:t xml:space="preserve"> 3.25 (2H, H</w:t>
      </w:r>
      <w:r>
        <w:rPr>
          <w:i/>
          <w:iCs/>
          <w:sz w:val="22"/>
          <w:szCs w:val="22"/>
        </w:rPr>
        <w:sym w:font="Symbol" w:char="F062"/>
      </w:r>
      <w:r>
        <w:rPr>
          <w:sz w:val="22"/>
          <w:szCs w:val="22"/>
        </w:rPr>
        <w:t>), 4.4 (1H, H</w:t>
      </w:r>
      <w:r>
        <w:rPr>
          <w:i/>
          <w:iCs/>
          <w:sz w:val="22"/>
          <w:szCs w:val="22"/>
        </w:rPr>
        <w:sym w:font="Symbol" w:char="F061"/>
      </w:r>
      <w:r>
        <w:rPr>
          <w:sz w:val="22"/>
          <w:szCs w:val="22"/>
        </w:rPr>
        <w:t xml:space="preserve">), 7.2-7.4 (0.07Н), УД 90 ат.%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Н. Масс-спектр (M)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(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>, %): 165 (34), метиловый эфир N-Dns-[2, 3, 4, 5, 6-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]фенилаланина: 417 (14), 418 (6).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>L</w:t>
      </w:r>
      <w:r>
        <w:rPr>
          <w:b/>
          <w:bCs/>
          <w:sz w:val="22"/>
          <w:szCs w:val="22"/>
        </w:rPr>
        <w:t>-[3, 5-</w:t>
      </w:r>
      <w:r>
        <w:rPr>
          <w:b/>
          <w:bCs/>
          <w:sz w:val="22"/>
          <w:szCs w:val="22"/>
          <w:vertAlign w:val="superscript"/>
        </w:rPr>
        <w:t>2</w:t>
      </w:r>
      <w:r>
        <w:rPr>
          <w:b/>
          <w:bCs/>
          <w:sz w:val="22"/>
          <w:szCs w:val="22"/>
        </w:rPr>
        <w:t>H</w:t>
      </w:r>
      <w:r>
        <w:rPr>
          <w:b/>
          <w:bCs/>
          <w:sz w:val="22"/>
          <w:szCs w:val="22"/>
          <w:vertAlign w:val="subscript"/>
        </w:rPr>
        <w:t>2</w:t>
      </w:r>
      <w:r>
        <w:rPr>
          <w:b/>
          <w:bCs/>
          <w:sz w:val="22"/>
          <w:szCs w:val="22"/>
        </w:rPr>
        <w:t xml:space="preserve">]тирозин. </w:t>
      </w:r>
      <w:r>
        <w:rPr>
          <w:sz w:val="22"/>
          <w:szCs w:val="22"/>
        </w:rPr>
        <w:t xml:space="preserve">100 г тирозина растворяли в 150 мл 3 М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SO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. Реакционную смесь нагревали 2 сут при 40-50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 с обратным водяным холодильником в токе азота. По окончании нейтрализовали 28% NH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OH до рН 4.5 и охлаждали 1 сут при 4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С. Кристаллический продукт фильтровали, промывали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О и сушили при 10 мм рт ст. Выход 90 г (86.5%). Т пл. 316 - 317, [</w:t>
      </w:r>
      <w:r>
        <w:rPr>
          <w:sz w:val="22"/>
          <w:szCs w:val="22"/>
        </w:rPr>
        <w:sym w:font="Symbol" w:char="F061"/>
      </w:r>
      <w:r>
        <w:rPr>
          <w:sz w:val="22"/>
          <w:szCs w:val="22"/>
        </w:rPr>
        <w:t>]</w:t>
      </w:r>
      <w:r>
        <w:rPr>
          <w:sz w:val="22"/>
          <w:szCs w:val="22"/>
          <w:vertAlign w:val="subscript"/>
        </w:rPr>
        <w:t>d</w:t>
      </w:r>
      <w:r>
        <w:rPr>
          <w:sz w:val="22"/>
          <w:szCs w:val="22"/>
          <w:vertAlign w:val="superscript"/>
        </w:rPr>
        <w:t>25</w:t>
      </w:r>
      <w:r>
        <w:rPr>
          <w:sz w:val="22"/>
          <w:szCs w:val="22"/>
        </w:rPr>
        <w:t xml:space="preserve"> 10.0 (</w:t>
      </w:r>
      <w:r>
        <w:rPr>
          <w:i/>
          <w:iCs/>
          <w:sz w:val="22"/>
          <w:szCs w:val="22"/>
        </w:rPr>
        <w:t>с</w:t>
      </w:r>
      <w:r>
        <w:rPr>
          <w:sz w:val="22"/>
          <w:szCs w:val="22"/>
        </w:rPr>
        <w:t xml:space="preserve"> 2, 5 М НСl). </w:t>
      </w:r>
      <w:r>
        <w:rPr>
          <w:i/>
          <w:iCs/>
          <w:sz w:val="22"/>
          <w:szCs w:val="22"/>
        </w:rPr>
        <w:t>рK</w:t>
      </w:r>
      <w:r>
        <w:rPr>
          <w:i/>
          <w:iCs/>
          <w:sz w:val="22"/>
          <w:szCs w:val="22"/>
          <w:vertAlign w:val="subscript"/>
        </w:rPr>
        <w:t>a</w:t>
      </w:r>
      <w:r>
        <w:rPr>
          <w:sz w:val="22"/>
          <w:szCs w:val="22"/>
          <w:vertAlign w:val="subscript"/>
        </w:rPr>
        <w:t xml:space="preserve">  </w:t>
      </w:r>
      <w:r>
        <w:rPr>
          <w:sz w:val="22"/>
          <w:szCs w:val="22"/>
        </w:rPr>
        <w:t>2.20 (СООН), 9.21 (NH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). </w:t>
      </w:r>
      <w:r>
        <w:rPr>
          <w:i/>
          <w:iCs/>
          <w:sz w:val="22"/>
          <w:szCs w:val="22"/>
        </w:rPr>
        <w:t>R</w:t>
      </w:r>
      <w:r>
        <w:rPr>
          <w:i/>
          <w:iCs/>
          <w:sz w:val="22"/>
          <w:szCs w:val="22"/>
          <w:vertAlign w:val="subscript"/>
        </w:rPr>
        <w:t>f</w:t>
      </w:r>
      <w:r>
        <w:rPr>
          <w:sz w:val="22"/>
          <w:szCs w:val="22"/>
        </w:rPr>
        <w:t xml:space="preserve"> 0.45 (Г). УФ-спектр (0.1 М Нcl) </w:t>
      </w:r>
      <w:r>
        <w:rPr>
          <w:sz w:val="22"/>
          <w:szCs w:val="22"/>
        </w:rPr>
        <w:sym w:font="Symbol" w:char="F06C"/>
      </w:r>
      <w:r>
        <w:rPr>
          <w:sz w:val="22"/>
          <w:szCs w:val="22"/>
          <w:vertAlign w:val="subscript"/>
        </w:rPr>
        <w:t xml:space="preserve">max </w:t>
      </w:r>
      <w:r>
        <w:rPr>
          <w:sz w:val="22"/>
          <w:szCs w:val="22"/>
        </w:rPr>
        <w:t xml:space="preserve"> нм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М</w:t>
      </w:r>
      <w:r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 xml:space="preserve"> см</w:t>
      </w:r>
      <w:r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>): 223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8200)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и 274.5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1340). 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Н-ЯМР: </w:t>
      </w:r>
      <w:r>
        <w:rPr>
          <w:i/>
          <w:iCs/>
          <w:sz w:val="22"/>
          <w:szCs w:val="22"/>
        </w:rPr>
        <w:sym w:font="Symbol" w:char="F064"/>
      </w:r>
      <w:r>
        <w:rPr>
          <w:sz w:val="22"/>
          <w:szCs w:val="22"/>
        </w:rPr>
        <w:t xml:space="preserve"> 3.32 (2H), </w:t>
      </w:r>
      <w:r>
        <w:rPr>
          <w:i/>
          <w:iCs/>
          <w:sz w:val="22"/>
          <w:szCs w:val="22"/>
        </w:rPr>
        <w:sym w:font="Symbol" w:char="F064"/>
      </w:r>
      <w:r>
        <w:rPr>
          <w:sz w:val="22"/>
          <w:szCs w:val="22"/>
        </w:rPr>
        <w:t xml:space="preserve"> 4.35 (1H), </w:t>
      </w:r>
      <w:r>
        <w:rPr>
          <w:i/>
          <w:iCs/>
          <w:sz w:val="22"/>
          <w:szCs w:val="22"/>
        </w:rPr>
        <w:sym w:font="Symbol" w:char="F064"/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6.9 (1H), </w:t>
      </w:r>
      <w:r>
        <w:rPr>
          <w:i/>
          <w:iCs/>
          <w:sz w:val="22"/>
          <w:szCs w:val="22"/>
        </w:rPr>
        <w:sym w:font="Symbol" w:char="F064"/>
      </w:r>
      <w:r>
        <w:rPr>
          <w:sz w:val="22"/>
          <w:szCs w:val="22"/>
        </w:rPr>
        <w:t xml:space="preserve"> 7.2 (2H), УД 96 ат.%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Н. Масс-спектр (M)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(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>, %): 181 (21), метиловый эфир N-Dns-[3, 5-H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]тирозина: 429 (15), 430 (5).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>L</w:t>
      </w:r>
      <w:r>
        <w:rPr>
          <w:b/>
          <w:bCs/>
          <w:sz w:val="22"/>
          <w:szCs w:val="22"/>
        </w:rPr>
        <w:t>-[2, 4, 5, 6, 7-</w:t>
      </w:r>
      <w:r>
        <w:rPr>
          <w:b/>
          <w:bCs/>
          <w:sz w:val="22"/>
          <w:szCs w:val="22"/>
          <w:vertAlign w:val="superscript"/>
        </w:rPr>
        <w:t>2</w:t>
      </w:r>
      <w:r>
        <w:rPr>
          <w:b/>
          <w:bCs/>
          <w:sz w:val="22"/>
          <w:szCs w:val="22"/>
        </w:rPr>
        <w:t>H</w:t>
      </w:r>
      <w:r>
        <w:rPr>
          <w:b/>
          <w:bCs/>
          <w:sz w:val="22"/>
          <w:szCs w:val="22"/>
          <w:vertAlign w:val="subscript"/>
        </w:rPr>
        <w:t>5</w:t>
      </w:r>
      <w:r>
        <w:rPr>
          <w:b/>
          <w:bCs/>
          <w:sz w:val="22"/>
          <w:szCs w:val="22"/>
        </w:rPr>
        <w:t xml:space="preserve">]триптофан. </w:t>
      </w:r>
      <w:r>
        <w:rPr>
          <w:sz w:val="22"/>
          <w:szCs w:val="22"/>
        </w:rPr>
        <w:t>К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40 мл 100%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О добавляли при 4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 и перемешивании 80 мл трифторуксусного ангидрида (0.5 моль) и выдерживали 2 ч при 4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С, затем дробными порциями добавляли 25 г триптофана. Реакционную смесь выдерживали 3 сут в темноте при 22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С, расстворитель удаляли при 10 мм рт., нейтрализовали 30% NH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OH до 5.9, охлаждали 1 сут при 4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 xml:space="preserve">С. Кристаллический продукт фильтровали, промывали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О и сушили при 10 мм рт. ст. Выход 19 г (60.3%). Т пл. 283-285, [</w:t>
      </w:r>
      <w:r>
        <w:rPr>
          <w:sz w:val="22"/>
          <w:szCs w:val="22"/>
        </w:rPr>
        <w:sym w:font="Symbol" w:char="F061"/>
      </w:r>
      <w:r>
        <w:rPr>
          <w:sz w:val="22"/>
          <w:szCs w:val="22"/>
        </w:rPr>
        <w:t>]</w:t>
      </w:r>
      <w:r>
        <w:rPr>
          <w:sz w:val="22"/>
          <w:szCs w:val="22"/>
          <w:vertAlign w:val="subscript"/>
        </w:rPr>
        <w:t>d</w:t>
      </w:r>
      <w:r>
        <w:rPr>
          <w:sz w:val="22"/>
          <w:szCs w:val="22"/>
          <w:vertAlign w:val="superscript"/>
        </w:rPr>
        <w:t>25</w:t>
      </w:r>
      <w:r>
        <w:rPr>
          <w:sz w:val="22"/>
          <w:szCs w:val="22"/>
        </w:rPr>
        <w:t xml:space="preserve"> 2.8 (</w:t>
      </w:r>
      <w:r>
        <w:rPr>
          <w:i/>
          <w:iCs/>
          <w:sz w:val="22"/>
          <w:szCs w:val="22"/>
        </w:rPr>
        <w:t>с</w:t>
      </w:r>
      <w:r>
        <w:rPr>
          <w:sz w:val="22"/>
          <w:szCs w:val="22"/>
        </w:rPr>
        <w:t xml:space="preserve"> 1-2, 1 М НСl). </w:t>
      </w:r>
      <w:r>
        <w:rPr>
          <w:i/>
          <w:iCs/>
          <w:sz w:val="22"/>
          <w:szCs w:val="22"/>
        </w:rPr>
        <w:t>рK</w:t>
      </w:r>
      <w:r>
        <w:rPr>
          <w:i/>
          <w:iCs/>
          <w:sz w:val="22"/>
          <w:szCs w:val="22"/>
          <w:vertAlign w:val="subscript"/>
        </w:rPr>
        <w:t>a</w:t>
      </w:r>
      <w:r>
        <w:rPr>
          <w:sz w:val="22"/>
          <w:szCs w:val="22"/>
          <w:vertAlign w:val="subscript"/>
        </w:rPr>
        <w:t xml:space="preserve">  </w:t>
      </w:r>
      <w:r>
        <w:rPr>
          <w:sz w:val="22"/>
          <w:szCs w:val="22"/>
        </w:rPr>
        <w:t>2.46 (СООН), 9.41 (NH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). </w:t>
      </w:r>
      <w:r>
        <w:rPr>
          <w:i/>
          <w:iCs/>
          <w:sz w:val="22"/>
          <w:szCs w:val="22"/>
        </w:rPr>
        <w:t>R</w:t>
      </w:r>
      <w:r>
        <w:rPr>
          <w:i/>
          <w:iCs/>
          <w:sz w:val="22"/>
          <w:szCs w:val="22"/>
          <w:vertAlign w:val="subscript"/>
        </w:rPr>
        <w:t>f</w:t>
      </w:r>
      <w:r>
        <w:rPr>
          <w:sz w:val="22"/>
          <w:szCs w:val="22"/>
        </w:rPr>
        <w:t xml:space="preserve"> 0.5 (Г). УФ-спектр (0.1 М НCl) </w:t>
      </w:r>
      <w:r>
        <w:rPr>
          <w:sz w:val="22"/>
          <w:szCs w:val="22"/>
        </w:rPr>
        <w:sym w:font="Symbol" w:char="F06C"/>
      </w:r>
      <w:r>
        <w:rPr>
          <w:sz w:val="22"/>
          <w:szCs w:val="22"/>
          <w:vertAlign w:val="subscript"/>
        </w:rPr>
        <w:t xml:space="preserve">max </w:t>
      </w:r>
      <w:r>
        <w:rPr>
          <w:sz w:val="22"/>
          <w:szCs w:val="22"/>
        </w:rPr>
        <w:t xml:space="preserve"> нм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М</w:t>
      </w:r>
      <w:r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 xml:space="preserve"> см</w:t>
      </w:r>
      <w:r>
        <w:rPr>
          <w:sz w:val="22"/>
          <w:szCs w:val="22"/>
          <w:vertAlign w:val="superscript"/>
        </w:rPr>
        <w:t>-</w:t>
      </w:r>
      <w:r>
        <w:rPr>
          <w:sz w:val="22"/>
          <w:szCs w:val="22"/>
        </w:rPr>
        <w:t>1): 218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33500), 278 нм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5550), 287.5 (</w:t>
      </w:r>
      <w:r>
        <w:rPr>
          <w:sz w:val="22"/>
          <w:szCs w:val="22"/>
        </w:rPr>
        <w:sym w:font="Symbol" w:char="F065"/>
      </w:r>
      <w:r>
        <w:rPr>
          <w:sz w:val="22"/>
          <w:szCs w:val="22"/>
        </w:rPr>
        <w:t xml:space="preserve"> 4550). 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Н-ЯМР: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sym w:font="Symbol" w:char="F064"/>
      </w:r>
      <w:r>
        <w:rPr>
          <w:sz w:val="22"/>
          <w:szCs w:val="22"/>
        </w:rPr>
        <w:t xml:space="preserve"> 3.4 (2H, H</w:t>
      </w:r>
      <w:r>
        <w:rPr>
          <w:i/>
          <w:iCs/>
          <w:sz w:val="22"/>
          <w:szCs w:val="22"/>
        </w:rPr>
        <w:sym w:font="Symbol" w:char="F062"/>
      </w:r>
      <w:r>
        <w:rPr>
          <w:sz w:val="22"/>
          <w:szCs w:val="22"/>
        </w:rPr>
        <w:t>), 4.4 (1H, H</w:t>
      </w:r>
      <w:r>
        <w:rPr>
          <w:i/>
          <w:iCs/>
          <w:sz w:val="22"/>
          <w:szCs w:val="22"/>
        </w:rPr>
        <w:sym w:font="Symbol" w:char="F061"/>
      </w:r>
      <w:r>
        <w:rPr>
          <w:sz w:val="22"/>
          <w:szCs w:val="22"/>
        </w:rPr>
        <w:t>), 7.3 (1H, H</w:t>
      </w:r>
      <w:r>
        <w:rPr>
          <w:i/>
          <w:iCs/>
          <w:sz w:val="22"/>
          <w:szCs w:val="22"/>
        </w:rPr>
        <w:sym w:font="Symbol" w:char="F065"/>
      </w:r>
      <w:r>
        <w:rPr>
          <w:sz w:val="22"/>
          <w:szCs w:val="22"/>
        </w:rPr>
        <w:t xml:space="preserve">), 7.2-7.4 (0.1Н, In-Н), УД 98 ат.%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Н. Масс-спектр (M)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m/z</w:t>
      </w:r>
      <w:r>
        <w:rPr>
          <w:sz w:val="22"/>
          <w:szCs w:val="22"/>
        </w:rPr>
        <w:t xml:space="preserve"> (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>, %): 204 (28), метиловый эфир N-Dns-[2, 4, 5, 6, 7-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>]триптофана: 455 (9), 456 (11).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  <w:lang w:val="en-US"/>
        </w:rPr>
      </w:pPr>
      <w:r>
        <w:rPr>
          <w:b/>
          <w:bCs/>
          <w:sz w:val="22"/>
          <w:szCs w:val="22"/>
        </w:rPr>
        <w:t>СПИСОК</w:t>
      </w:r>
      <w:r>
        <w:rPr>
          <w:b/>
          <w:bCs/>
          <w:sz w:val="22"/>
          <w:szCs w:val="22"/>
          <w:lang w:val="en-US"/>
        </w:rPr>
        <w:t xml:space="preserve"> </w:t>
      </w:r>
      <w:r>
        <w:rPr>
          <w:b/>
          <w:bCs/>
          <w:sz w:val="22"/>
          <w:szCs w:val="22"/>
        </w:rPr>
        <w:t>ЛИТЕРАТУРЫ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1. </w:t>
      </w:r>
      <w:r>
        <w:rPr>
          <w:i/>
          <w:iCs/>
          <w:sz w:val="22"/>
          <w:szCs w:val="22"/>
          <w:lang w:val="en-US"/>
        </w:rPr>
        <w:t xml:space="preserve">Oesterhelt D., Stoeckenius W. </w:t>
      </w:r>
      <w:r>
        <w:rPr>
          <w:sz w:val="22"/>
          <w:szCs w:val="22"/>
          <w:lang w:val="en-US"/>
        </w:rPr>
        <w:t xml:space="preserve">// Nature. 1971. V. 233. ¹ 89. P.149-160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2. </w:t>
      </w:r>
      <w:r>
        <w:rPr>
          <w:i/>
          <w:iCs/>
          <w:sz w:val="22"/>
          <w:szCs w:val="22"/>
          <w:lang w:val="en-US"/>
        </w:rPr>
        <w:t xml:space="preserve">Spudich J. L. </w:t>
      </w:r>
      <w:r>
        <w:rPr>
          <w:sz w:val="22"/>
          <w:szCs w:val="22"/>
          <w:lang w:val="en-US"/>
        </w:rPr>
        <w:t>// Ann. Rev. Biophys. Chem. 1988. V. 17. ¹ 12. P.193-215.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3</w:t>
      </w:r>
      <w:r>
        <w:rPr>
          <w:i/>
          <w:iCs/>
          <w:sz w:val="22"/>
          <w:szCs w:val="22"/>
          <w:lang w:val="en-US"/>
        </w:rPr>
        <w:t>. Karnaukhova E.N., Niessen W. M.A., Tjaden U.R.</w:t>
      </w:r>
      <w:r>
        <w:rPr>
          <w:sz w:val="22"/>
          <w:szCs w:val="22"/>
          <w:lang w:val="en-US"/>
        </w:rPr>
        <w:t xml:space="preserve"> // Anal. Biochem. 1989. V. 181. ¹ 3. P. 271-275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4. </w:t>
      </w:r>
      <w:r>
        <w:rPr>
          <w:i/>
          <w:iCs/>
          <w:sz w:val="22"/>
          <w:szCs w:val="22"/>
        </w:rPr>
        <w:t xml:space="preserve">Мосин О.В., Складнев Д.А., Егорова Т.А., Швец В.И. </w:t>
      </w:r>
      <w:r>
        <w:rPr>
          <w:sz w:val="22"/>
          <w:szCs w:val="22"/>
        </w:rPr>
        <w:t xml:space="preserve">// Биоорган. химия. </w:t>
      </w:r>
      <w:r>
        <w:rPr>
          <w:sz w:val="22"/>
          <w:szCs w:val="22"/>
          <w:lang w:val="en-US"/>
        </w:rPr>
        <w:t xml:space="preserve">1996. </w:t>
      </w:r>
      <w:r>
        <w:rPr>
          <w:sz w:val="22"/>
          <w:szCs w:val="22"/>
        </w:rPr>
        <w:t>Т</w:t>
      </w:r>
      <w:r>
        <w:rPr>
          <w:sz w:val="22"/>
          <w:szCs w:val="22"/>
          <w:lang w:val="en-US"/>
        </w:rPr>
        <w:t xml:space="preserve">. 22. ¹ 10-11. </w:t>
      </w:r>
      <w:r>
        <w:rPr>
          <w:sz w:val="22"/>
          <w:szCs w:val="22"/>
        </w:rPr>
        <w:t>С</w:t>
      </w:r>
      <w:r>
        <w:rPr>
          <w:sz w:val="22"/>
          <w:szCs w:val="22"/>
          <w:lang w:val="en-US"/>
        </w:rPr>
        <w:t xml:space="preserve">. 856-869.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5. </w:t>
      </w:r>
      <w:r>
        <w:rPr>
          <w:i/>
          <w:iCs/>
          <w:sz w:val="22"/>
          <w:szCs w:val="22"/>
          <w:lang w:val="en-US"/>
        </w:rPr>
        <w:t>Mosin O.V., Karnaukhova E.N., Pshenichnikova A.B., Reshetova O.S.</w:t>
      </w:r>
      <w:r>
        <w:rPr>
          <w:sz w:val="22"/>
          <w:szCs w:val="22"/>
          <w:lang w:val="en-US"/>
        </w:rPr>
        <w:t xml:space="preserve"> Electron impact mass-spectrometry in bioanalysis of stable isotope labeled bacteriorhodopsin / in: 6th Intern. Conf. on Retinal proteins. 1994. Leiden, the Netherlands, P. 115.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6. </w:t>
      </w:r>
      <w:r>
        <w:rPr>
          <w:i/>
          <w:iCs/>
          <w:sz w:val="22"/>
          <w:szCs w:val="22"/>
          <w:lang w:val="en-US"/>
        </w:rPr>
        <w:t xml:space="preserve">Hardy J. P., Knight A.E.W., Ghiggino K.P., Smith T.A., Rogers P.J. </w:t>
      </w:r>
      <w:r>
        <w:rPr>
          <w:sz w:val="22"/>
          <w:szCs w:val="22"/>
          <w:lang w:val="en-US"/>
        </w:rPr>
        <w:t>// Photochem. Photobiol. 1984. V. 39. ¹ 1. P. 81-88.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7</w:t>
      </w:r>
      <w:r>
        <w:rPr>
          <w:i/>
          <w:iCs/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>
        <w:rPr>
          <w:i/>
          <w:iCs/>
          <w:sz w:val="22"/>
          <w:szCs w:val="22"/>
          <w:lang w:val="en-US"/>
        </w:rPr>
        <w:t xml:space="preserve">Rosenbach V., Goldberg R., Gilon C., Ottolenghi M. </w:t>
      </w:r>
      <w:r>
        <w:rPr>
          <w:sz w:val="22"/>
          <w:szCs w:val="22"/>
          <w:lang w:val="en-US"/>
        </w:rPr>
        <w:t xml:space="preserve">// Photochem. Photobiol. 1982. V. 36. ¹ 6. P. 197-201.   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i/>
          <w:iCs/>
          <w:sz w:val="22"/>
          <w:szCs w:val="22"/>
        </w:rPr>
        <w:t xml:space="preserve"> Мосин О.В., Складнев Д.А., Егорова Т.А., Швец В.И. </w:t>
      </w:r>
      <w:r>
        <w:rPr>
          <w:sz w:val="22"/>
          <w:szCs w:val="22"/>
        </w:rPr>
        <w:t>// Биотехнология. 1996. № 10. С. 24-40.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>
        <w:rPr>
          <w:i/>
          <w:iCs/>
          <w:sz w:val="22"/>
          <w:szCs w:val="22"/>
        </w:rPr>
        <w:t>Первушин К.В., Арсеньев А.С.</w:t>
      </w:r>
      <w:r>
        <w:rPr>
          <w:sz w:val="22"/>
          <w:szCs w:val="22"/>
        </w:rPr>
        <w:t xml:space="preserve"> // Биоорган. химия. 1995. Т. 21. № 10. С. 83-111.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>
        <w:rPr>
          <w:i/>
          <w:iCs/>
          <w:sz w:val="22"/>
          <w:szCs w:val="22"/>
        </w:rPr>
        <w:t>Звонкова Е.Н., Зотчик Н.В., Филлипович Е.И., Митрофанова Т.К., Мягкова Г.И., Серебренникова Г.А.</w:t>
      </w:r>
      <w:r>
        <w:rPr>
          <w:sz w:val="22"/>
          <w:szCs w:val="22"/>
        </w:rPr>
        <w:t xml:space="preserve"> Химия биологически активных природных соединений. М.: Химия, 1970. С. 65-68.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11.</w:t>
      </w:r>
      <w:r>
        <w:rPr>
          <w:i/>
          <w:iCs/>
          <w:sz w:val="22"/>
          <w:szCs w:val="22"/>
          <w:lang w:val="en-US"/>
        </w:rPr>
        <w:t xml:space="preserve"> Muramoto K., Sunahara S., Kamiya H.</w:t>
      </w:r>
      <w:r>
        <w:rPr>
          <w:sz w:val="22"/>
          <w:szCs w:val="22"/>
          <w:lang w:val="en-US"/>
        </w:rPr>
        <w:t xml:space="preserve"> // Agric. Biol. Chem. 1987. V. 51. ¹ 6. P. 1607-1616.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12.</w:t>
      </w:r>
      <w:r>
        <w:rPr>
          <w:i/>
          <w:iCs/>
          <w:sz w:val="22"/>
          <w:szCs w:val="22"/>
          <w:lang w:val="en-US"/>
        </w:rPr>
        <w:t xml:space="preserve"> Matsubara H., Sasaki R.M.</w:t>
      </w:r>
      <w:r>
        <w:rPr>
          <w:sz w:val="22"/>
          <w:szCs w:val="22"/>
          <w:lang w:val="en-US"/>
        </w:rPr>
        <w:t xml:space="preserve"> // Biochim. Biophys. Res. Com. 1969. V. 35. ¹ 10. P. 175-177.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13. </w:t>
      </w:r>
      <w:r>
        <w:rPr>
          <w:i/>
          <w:iCs/>
          <w:sz w:val="22"/>
          <w:szCs w:val="22"/>
          <w:lang w:val="en-US"/>
        </w:rPr>
        <w:t>Ng L.T., Pascaud A., Pascaud M.</w:t>
      </w:r>
      <w:r>
        <w:rPr>
          <w:sz w:val="22"/>
          <w:szCs w:val="22"/>
          <w:lang w:val="en-US"/>
        </w:rPr>
        <w:t xml:space="preserve">  // Anal. Biochem. 1987. V. 167. ¹ 2. P. 47-52.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14. </w:t>
      </w:r>
      <w:r>
        <w:rPr>
          <w:i/>
          <w:iCs/>
          <w:sz w:val="22"/>
          <w:szCs w:val="22"/>
          <w:lang w:val="en-US"/>
        </w:rPr>
        <w:t>Liu T.Y., Chang Y.H.</w:t>
      </w:r>
      <w:r>
        <w:rPr>
          <w:sz w:val="22"/>
          <w:szCs w:val="22"/>
          <w:lang w:val="en-US"/>
        </w:rPr>
        <w:t xml:space="preserve"> // J. Biol. Chem. 1971. V. 246. ¹ 2. P. 2842-2848.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15.</w:t>
      </w:r>
      <w:r>
        <w:rPr>
          <w:i/>
          <w:iCs/>
          <w:sz w:val="22"/>
          <w:szCs w:val="22"/>
          <w:lang w:val="en-US"/>
        </w:rPr>
        <w:t xml:space="preserve"> Simpson R.J., Neuberger M.R., Liu T.Y</w:t>
      </w:r>
      <w:r>
        <w:rPr>
          <w:sz w:val="22"/>
          <w:szCs w:val="22"/>
          <w:lang w:val="en-US"/>
        </w:rPr>
        <w:t>. // J. Biol. Chem. 1976. V. 251. ¹ 3. P. 1936-1938.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>16.</w:t>
      </w:r>
      <w:r>
        <w:rPr>
          <w:i/>
          <w:iCs/>
          <w:sz w:val="22"/>
          <w:szCs w:val="22"/>
        </w:rPr>
        <w:t xml:space="preserve"> Пшеничникова А.Б., Карнаухова Е.Н., Звонкова Е.Н., Швец В.И. </w:t>
      </w:r>
      <w:r>
        <w:rPr>
          <w:sz w:val="22"/>
          <w:szCs w:val="22"/>
        </w:rPr>
        <w:t xml:space="preserve">// Биоорганическая химия. </w:t>
      </w:r>
      <w:r>
        <w:rPr>
          <w:sz w:val="22"/>
          <w:szCs w:val="22"/>
          <w:lang w:val="en-US"/>
        </w:rPr>
        <w:t xml:space="preserve">1995. </w:t>
      </w:r>
      <w:r>
        <w:rPr>
          <w:sz w:val="22"/>
          <w:szCs w:val="22"/>
        </w:rPr>
        <w:t>Т</w:t>
      </w:r>
      <w:r>
        <w:rPr>
          <w:sz w:val="22"/>
          <w:szCs w:val="22"/>
          <w:lang w:val="en-US"/>
        </w:rPr>
        <w:t xml:space="preserve">. 21. ¹ 3. </w:t>
      </w:r>
      <w:r>
        <w:rPr>
          <w:sz w:val="22"/>
          <w:szCs w:val="22"/>
        </w:rPr>
        <w:t>С</w:t>
      </w:r>
      <w:r>
        <w:rPr>
          <w:sz w:val="22"/>
          <w:szCs w:val="22"/>
          <w:lang w:val="en-US"/>
        </w:rPr>
        <w:t xml:space="preserve">. 163-178.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17. </w:t>
      </w:r>
      <w:r>
        <w:rPr>
          <w:i/>
          <w:iCs/>
          <w:sz w:val="22"/>
          <w:szCs w:val="22"/>
          <w:lang w:val="en-US"/>
        </w:rPr>
        <w:t>Cohen J.S., Putter I.</w:t>
      </w:r>
      <w:r>
        <w:rPr>
          <w:sz w:val="22"/>
          <w:szCs w:val="22"/>
          <w:lang w:val="en-US"/>
        </w:rPr>
        <w:t xml:space="preserve"> // Biochim. Biophys. Acta. 1970. V. 222. ¹ 1. P. 515-520.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18. </w:t>
      </w:r>
      <w:r>
        <w:rPr>
          <w:i/>
          <w:iCs/>
          <w:sz w:val="22"/>
          <w:szCs w:val="22"/>
          <w:lang w:val="en-US"/>
        </w:rPr>
        <w:t>Mosin O.V., Skladnev D.A., Shvets V.I.</w:t>
      </w:r>
      <w:r>
        <w:rPr>
          <w:sz w:val="22"/>
          <w:szCs w:val="22"/>
          <w:lang w:val="en-US"/>
        </w:rPr>
        <w:t xml:space="preserve"> // Biosc. biotechnol. biochem. </w:t>
      </w:r>
      <w:r>
        <w:rPr>
          <w:sz w:val="22"/>
          <w:szCs w:val="22"/>
        </w:rPr>
        <w:t xml:space="preserve">1998. V. 62. № 2. P. 225-229.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19. </w:t>
      </w:r>
      <w:r>
        <w:rPr>
          <w:i/>
          <w:iCs/>
          <w:sz w:val="22"/>
          <w:szCs w:val="22"/>
        </w:rPr>
        <w:t xml:space="preserve">Егорова Т.А., Мосин О.В., Еремин С.В., Карнаухова Е.Н., Звонкова Е.Н., Швец В.И. </w:t>
      </w:r>
      <w:r>
        <w:rPr>
          <w:sz w:val="22"/>
          <w:szCs w:val="22"/>
        </w:rPr>
        <w:t>// Биотехнология. 1993. № 8. С. 21-25.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20. </w:t>
      </w:r>
      <w:r>
        <w:rPr>
          <w:i/>
          <w:iCs/>
          <w:sz w:val="22"/>
          <w:szCs w:val="22"/>
        </w:rPr>
        <w:t>Мосин О.В., Складнев Д.А., Швец В.И.</w:t>
      </w:r>
      <w:r>
        <w:rPr>
          <w:sz w:val="22"/>
          <w:szCs w:val="22"/>
        </w:rPr>
        <w:t xml:space="preserve"> // Приклад. биохим. микробиол. </w:t>
      </w:r>
      <w:r>
        <w:rPr>
          <w:sz w:val="22"/>
          <w:szCs w:val="22"/>
          <w:lang w:val="en-US"/>
        </w:rPr>
        <w:t xml:space="preserve">1999. </w:t>
      </w:r>
      <w:r>
        <w:rPr>
          <w:sz w:val="22"/>
          <w:szCs w:val="22"/>
        </w:rPr>
        <w:t>Т</w:t>
      </w:r>
      <w:r>
        <w:rPr>
          <w:sz w:val="22"/>
          <w:szCs w:val="22"/>
          <w:lang w:val="en-US"/>
        </w:rPr>
        <w:t xml:space="preserve">. 35. ¹ 1. </w:t>
      </w:r>
      <w:r>
        <w:rPr>
          <w:sz w:val="22"/>
          <w:szCs w:val="22"/>
        </w:rPr>
        <w:t>С</w:t>
      </w:r>
      <w:r>
        <w:rPr>
          <w:sz w:val="22"/>
          <w:szCs w:val="22"/>
          <w:lang w:val="en-US"/>
        </w:rPr>
        <w:t xml:space="preserve">. 34-42.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21. </w:t>
      </w:r>
      <w:r>
        <w:rPr>
          <w:i/>
          <w:iCs/>
          <w:sz w:val="22"/>
          <w:szCs w:val="22"/>
          <w:lang w:val="en-US"/>
        </w:rPr>
        <w:t xml:space="preserve">Griffiths D.V., Feeney J., Roberts G.C., Burgen A.S. </w:t>
      </w:r>
      <w:r>
        <w:rPr>
          <w:sz w:val="22"/>
          <w:szCs w:val="22"/>
          <w:lang w:val="en-US"/>
        </w:rPr>
        <w:t>// Biochim. Biophys. Acta. 1976. V. 446. ¹ 4. P. 479-585.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22.</w:t>
      </w:r>
      <w:r>
        <w:rPr>
          <w:i/>
          <w:iCs/>
          <w:sz w:val="22"/>
          <w:szCs w:val="22"/>
          <w:lang w:val="en-US"/>
        </w:rPr>
        <w:t xml:space="preserve"> Matthews H.R., Matthews K.S, Opella S.J. </w:t>
      </w:r>
      <w:r>
        <w:rPr>
          <w:sz w:val="22"/>
          <w:szCs w:val="22"/>
          <w:lang w:val="en-US"/>
        </w:rPr>
        <w:t xml:space="preserve">// Biochim. Biophys. Acta. 1977. V. 497. ¹ 23. P. 1-13. 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23. </w:t>
      </w:r>
      <w:r>
        <w:rPr>
          <w:i/>
          <w:iCs/>
          <w:sz w:val="22"/>
          <w:szCs w:val="22"/>
          <w:lang w:val="en-US"/>
        </w:rPr>
        <w:t xml:space="preserve">Tokunada F., Ebrey T. </w:t>
      </w:r>
      <w:r>
        <w:rPr>
          <w:sz w:val="22"/>
          <w:szCs w:val="22"/>
          <w:lang w:val="en-US"/>
        </w:rPr>
        <w:t xml:space="preserve">// Biochemistry. </w:t>
      </w:r>
      <w:r>
        <w:rPr>
          <w:sz w:val="22"/>
          <w:szCs w:val="22"/>
        </w:rPr>
        <w:t xml:space="preserve">1978. </w:t>
      </w:r>
      <w:r>
        <w:rPr>
          <w:sz w:val="22"/>
          <w:szCs w:val="22"/>
          <w:lang w:val="en-US"/>
        </w:rPr>
        <w:t>V</w:t>
      </w:r>
      <w:r>
        <w:rPr>
          <w:sz w:val="22"/>
          <w:szCs w:val="22"/>
        </w:rPr>
        <w:t xml:space="preserve">. 17. ¹ 10. </w:t>
      </w:r>
      <w:r>
        <w:rPr>
          <w:sz w:val="22"/>
          <w:szCs w:val="22"/>
          <w:lang w:val="en-US"/>
        </w:rPr>
        <w:t>P</w:t>
      </w:r>
      <w:r>
        <w:rPr>
          <w:sz w:val="22"/>
          <w:szCs w:val="22"/>
        </w:rPr>
        <w:t>. 1915-1922.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24. </w:t>
      </w:r>
      <w:r>
        <w:rPr>
          <w:i/>
          <w:iCs/>
          <w:sz w:val="22"/>
          <w:szCs w:val="22"/>
        </w:rPr>
        <w:t>Мосин О.В., Егорова Т.А., Чеботаев Д.В., Складнев Д.А., Юркевич А.М., Швец В.И.</w:t>
      </w:r>
      <w:r>
        <w:rPr>
          <w:sz w:val="22"/>
          <w:szCs w:val="22"/>
        </w:rPr>
        <w:t xml:space="preserve"> // Биотехнология. </w:t>
      </w:r>
      <w:r>
        <w:rPr>
          <w:sz w:val="22"/>
          <w:szCs w:val="22"/>
          <w:lang w:val="en-US"/>
        </w:rPr>
        <w:t xml:space="preserve">1996. ¹ 4. </w:t>
      </w:r>
      <w:r>
        <w:rPr>
          <w:sz w:val="22"/>
          <w:szCs w:val="22"/>
        </w:rPr>
        <w:t>С</w:t>
      </w:r>
      <w:r>
        <w:rPr>
          <w:sz w:val="22"/>
          <w:szCs w:val="22"/>
          <w:lang w:val="en-US"/>
        </w:rPr>
        <w:t xml:space="preserve">. 27-35.  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25. </w:t>
      </w:r>
      <w:r>
        <w:rPr>
          <w:i/>
          <w:iCs/>
          <w:sz w:val="22"/>
          <w:szCs w:val="22"/>
          <w:lang w:val="en-US"/>
        </w:rPr>
        <w:t xml:space="preserve">Oesterhelt D., Hess B.  </w:t>
      </w:r>
      <w:r>
        <w:rPr>
          <w:sz w:val="22"/>
          <w:szCs w:val="22"/>
          <w:lang w:val="en-US"/>
        </w:rPr>
        <w:t>// Eur. J. Biochem. 1973. V. 37. ¹ 1. P. 316-326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  <w:lang w:val="en-US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  <w:lang w:val="en-US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BIOSYNTHESIS OF </w:t>
      </w:r>
      <w:r>
        <w:rPr>
          <w:b/>
          <w:bCs/>
          <w:sz w:val="22"/>
          <w:szCs w:val="22"/>
          <w:vertAlign w:val="superscript"/>
          <w:lang w:val="en-US"/>
        </w:rPr>
        <w:t>2</w:t>
      </w:r>
      <w:r>
        <w:rPr>
          <w:b/>
          <w:bCs/>
          <w:sz w:val="22"/>
          <w:szCs w:val="22"/>
          <w:lang w:val="en-US"/>
        </w:rPr>
        <w:t xml:space="preserve">H-LABELED BACTERIORHODOPSIN BY HALOPHILIC BACTERIUM </w:t>
      </w:r>
      <w:r>
        <w:rPr>
          <w:b/>
          <w:bCs/>
          <w:i/>
          <w:iCs/>
          <w:sz w:val="22"/>
          <w:szCs w:val="22"/>
          <w:lang w:val="en-US"/>
        </w:rPr>
        <w:t>Halobacterium halobium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22"/>
          <w:lang w:val="en-US"/>
        </w:rPr>
      </w:pP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O. V. </w:t>
      </w:r>
      <w:r>
        <w:rPr>
          <w:b/>
          <w:bCs/>
          <w:sz w:val="22"/>
          <w:szCs w:val="22"/>
        </w:rPr>
        <w:t>М</w:t>
      </w:r>
      <w:r>
        <w:rPr>
          <w:b/>
          <w:bCs/>
          <w:sz w:val="22"/>
          <w:szCs w:val="22"/>
          <w:lang w:val="en-US"/>
        </w:rPr>
        <w:t>OSIN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2"/>
          <w:szCs w:val="22"/>
          <w:lang w:val="en-US"/>
        </w:rPr>
      </w:pPr>
      <w:r>
        <w:rPr>
          <w:b/>
          <w:bCs/>
          <w:i/>
          <w:iCs/>
          <w:sz w:val="22"/>
          <w:szCs w:val="22"/>
          <w:lang w:val="en-US"/>
        </w:rPr>
        <w:t>* Moscow State Academy of Fine Chemical Technology named after M.V. Lomonosov, 117571, Moscow, Vernadskogo prosp., 86;</w:t>
      </w:r>
    </w:p>
    <w:p w:rsidR="00143A06" w:rsidRDefault="00143A06">
      <w:pPr>
        <w:overflowPunct w:val="0"/>
        <w:autoSpaceDE w:val="0"/>
        <w:autoSpaceDN w:val="0"/>
        <w:adjustRightInd w:val="0"/>
        <w:spacing w:line="360" w:lineRule="auto"/>
        <w:jc w:val="center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The biosynthesis of </w:t>
      </w:r>
      <w:r>
        <w:rPr>
          <w:b/>
          <w:bCs/>
          <w:sz w:val="22"/>
          <w:szCs w:val="22"/>
          <w:vertAlign w:val="superscript"/>
          <w:lang w:val="en-US"/>
        </w:rPr>
        <w:t>2</w:t>
      </w:r>
      <w:r>
        <w:rPr>
          <w:b/>
          <w:bCs/>
          <w:sz w:val="22"/>
          <w:szCs w:val="22"/>
          <w:lang w:val="en-US"/>
        </w:rPr>
        <w:t xml:space="preserve">H-labeled membrain protein bacteriorhodopsin by halophilic bacterium </w:t>
      </w:r>
      <w:r>
        <w:rPr>
          <w:b/>
          <w:bCs/>
          <w:i/>
          <w:iCs/>
          <w:sz w:val="22"/>
          <w:szCs w:val="22"/>
          <w:lang w:val="en-US"/>
        </w:rPr>
        <w:t>Halobacterium halobium</w:t>
      </w:r>
      <w:r>
        <w:rPr>
          <w:b/>
          <w:bCs/>
          <w:sz w:val="22"/>
          <w:szCs w:val="22"/>
          <w:lang w:val="en-US"/>
        </w:rPr>
        <w:t>, labeled with deuterium on residues of  [2, 3, 4, 5, 6-</w:t>
      </w:r>
      <w:r>
        <w:rPr>
          <w:b/>
          <w:bCs/>
          <w:sz w:val="22"/>
          <w:szCs w:val="22"/>
          <w:vertAlign w:val="superscript"/>
          <w:lang w:val="en-US"/>
        </w:rPr>
        <w:t>2</w:t>
      </w:r>
      <w:r>
        <w:rPr>
          <w:b/>
          <w:bCs/>
          <w:sz w:val="22"/>
          <w:szCs w:val="22"/>
          <w:lang w:val="en-US"/>
        </w:rPr>
        <w:t>H</w:t>
      </w:r>
      <w:r>
        <w:rPr>
          <w:b/>
          <w:bCs/>
          <w:sz w:val="22"/>
          <w:szCs w:val="22"/>
          <w:vertAlign w:val="subscript"/>
          <w:lang w:val="en-US"/>
        </w:rPr>
        <w:t>5</w:t>
      </w:r>
      <w:r>
        <w:rPr>
          <w:b/>
          <w:bCs/>
          <w:sz w:val="22"/>
          <w:szCs w:val="22"/>
          <w:lang w:val="en-US"/>
        </w:rPr>
        <w:t>]phenylalanine, [3, 5-</w:t>
      </w:r>
      <w:r>
        <w:rPr>
          <w:b/>
          <w:bCs/>
          <w:sz w:val="22"/>
          <w:szCs w:val="22"/>
          <w:vertAlign w:val="superscript"/>
          <w:lang w:val="en-US"/>
        </w:rPr>
        <w:t>2</w:t>
      </w:r>
      <w:r>
        <w:rPr>
          <w:b/>
          <w:bCs/>
          <w:sz w:val="22"/>
          <w:szCs w:val="22"/>
          <w:lang w:val="en-US"/>
        </w:rPr>
        <w:t>H</w:t>
      </w:r>
      <w:r>
        <w:rPr>
          <w:b/>
          <w:bCs/>
          <w:sz w:val="22"/>
          <w:szCs w:val="22"/>
          <w:vertAlign w:val="subscript"/>
          <w:lang w:val="en-US"/>
        </w:rPr>
        <w:t>2</w:t>
      </w:r>
      <w:r>
        <w:rPr>
          <w:b/>
          <w:bCs/>
          <w:sz w:val="22"/>
          <w:szCs w:val="22"/>
          <w:lang w:val="en-US"/>
        </w:rPr>
        <w:t>]tyrosine, and [2, 4, 5, 6, 7-</w:t>
      </w:r>
      <w:r>
        <w:rPr>
          <w:b/>
          <w:bCs/>
          <w:sz w:val="22"/>
          <w:szCs w:val="22"/>
          <w:vertAlign w:val="superscript"/>
          <w:lang w:val="en-US"/>
        </w:rPr>
        <w:t>2</w:t>
      </w:r>
      <w:r>
        <w:rPr>
          <w:b/>
          <w:bCs/>
          <w:sz w:val="22"/>
          <w:szCs w:val="22"/>
          <w:lang w:val="en-US"/>
        </w:rPr>
        <w:t>H</w:t>
      </w:r>
      <w:r>
        <w:rPr>
          <w:b/>
          <w:bCs/>
          <w:sz w:val="22"/>
          <w:szCs w:val="22"/>
          <w:vertAlign w:val="subscript"/>
          <w:lang w:val="en-US"/>
        </w:rPr>
        <w:t>5</w:t>
      </w:r>
      <w:r>
        <w:rPr>
          <w:b/>
          <w:bCs/>
          <w:sz w:val="22"/>
          <w:szCs w:val="22"/>
          <w:lang w:val="en-US"/>
        </w:rPr>
        <w:t xml:space="preserve">]tryptophan was carried out. The combination of preparative and analitic methods including elecrtophoresis in 12.5% PAAG with 0.1% SDS-Na, gel filtration chromatography on Sephadex G-200, reverse-phase HCLP, </w:t>
      </w:r>
      <w:r>
        <w:rPr>
          <w:b/>
          <w:bCs/>
          <w:sz w:val="22"/>
          <w:szCs w:val="22"/>
          <w:vertAlign w:val="superscript"/>
          <w:lang w:val="en-US"/>
        </w:rPr>
        <w:t>1</w:t>
      </w:r>
      <w:r>
        <w:rPr>
          <w:b/>
          <w:bCs/>
          <w:sz w:val="22"/>
          <w:szCs w:val="22"/>
        </w:rPr>
        <w:t>Н</w:t>
      </w:r>
      <w:r>
        <w:rPr>
          <w:b/>
          <w:bCs/>
          <w:sz w:val="22"/>
          <w:szCs w:val="22"/>
          <w:lang w:val="en-US"/>
        </w:rPr>
        <w:t xml:space="preserve"> NMR spectroscopy, and electron impact mass-spectrometry of methyl esters of N-Dns-derivatives of amino acids was used to prove the homogenity of the synthesized product, and the selectivity of the introduction of deuterium into the molecule.</w:t>
      </w:r>
      <w:bookmarkStart w:id="0" w:name="_GoBack"/>
      <w:bookmarkEnd w:id="0"/>
    </w:p>
    <w:sectPr w:rsidR="00143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0383"/>
    <w:rsid w:val="00143A06"/>
    <w:rsid w:val="009C0383"/>
    <w:rsid w:val="00D52465"/>
    <w:rsid w:val="00EE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chartTrackingRefBased/>
  <w15:docId w15:val="{2266ED2C-E93D-4B32-A2A1-06D84DA3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pPr>
      <w:keepNext/>
      <w:overflowPunct w:val="0"/>
      <w:autoSpaceDE w:val="0"/>
      <w:autoSpaceDN w:val="0"/>
      <w:adjustRightInd w:val="0"/>
      <w:spacing w:line="360" w:lineRule="auto"/>
      <w:ind w:firstLine="70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99"/>
    <w:pPr>
      <w:overflowPunct w:val="0"/>
      <w:autoSpaceDE w:val="0"/>
      <w:autoSpaceDN w:val="0"/>
      <w:adjustRightInd w:val="0"/>
      <w:spacing w:line="360" w:lineRule="auto"/>
      <w:jc w:val="center"/>
    </w:pPr>
    <w:rPr>
      <w:i/>
      <w:iCs/>
      <w:sz w:val="22"/>
      <w:szCs w:val="22"/>
    </w:rPr>
  </w:style>
  <w:style w:type="character" w:customStyle="1" w:styleId="a4">
    <w:name w:val="Основной текст Знак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5">
    <w:name w:val="caption"/>
    <w:basedOn w:val="a"/>
    <w:next w:val="a"/>
    <w:uiPriority w:val="99"/>
    <w:qFormat/>
    <w:pPr>
      <w:overflowPunct w:val="0"/>
      <w:autoSpaceDE w:val="0"/>
      <w:autoSpaceDN w:val="0"/>
      <w:adjustRightInd w:val="0"/>
      <w:spacing w:line="360" w:lineRule="auto"/>
      <w:ind w:firstLine="708"/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4924</Words>
  <Characters>28070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БИОТЕХНОЛОГИЯ</vt:lpstr>
    </vt:vector>
  </TitlesOfParts>
  <Company>Krasnogorsk</Company>
  <LinksUpToDate>false</LinksUpToDate>
  <CharactersWithSpaces>32929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БИОТЕХНОЛОГИЯ</dc:title>
  <dc:subject/>
  <dc:creator>Oleg Mosin</dc:creator>
  <cp:keywords/>
  <dc:description/>
  <cp:lastModifiedBy>admin</cp:lastModifiedBy>
  <cp:revision>2</cp:revision>
  <dcterms:created xsi:type="dcterms:W3CDTF">2014-03-13T12:42:00Z</dcterms:created>
  <dcterms:modified xsi:type="dcterms:W3CDTF">2014-03-13T12:42:00Z</dcterms:modified>
</cp:coreProperties>
</file>