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00" w:rsidRPr="000120EB" w:rsidRDefault="007D4300" w:rsidP="007D4300">
      <w:pPr>
        <w:spacing w:before="120"/>
        <w:jc w:val="center"/>
        <w:rPr>
          <w:b/>
          <w:bCs/>
          <w:sz w:val="32"/>
          <w:szCs w:val="32"/>
        </w:rPr>
      </w:pPr>
      <w:r w:rsidRPr="000120EB">
        <w:rPr>
          <w:b/>
          <w:bCs/>
          <w:sz w:val="32"/>
          <w:szCs w:val="32"/>
        </w:rPr>
        <w:t>Целенаправленное конструирование общения</w:t>
      </w:r>
    </w:p>
    <w:p w:rsidR="007D4300" w:rsidRPr="000120EB" w:rsidRDefault="007D4300" w:rsidP="007D4300">
      <w:pPr>
        <w:spacing w:before="120"/>
        <w:jc w:val="center"/>
        <w:rPr>
          <w:sz w:val="28"/>
          <w:szCs w:val="28"/>
        </w:rPr>
      </w:pPr>
      <w:r w:rsidRPr="000120EB">
        <w:rPr>
          <w:sz w:val="28"/>
          <w:szCs w:val="28"/>
        </w:rPr>
        <w:t xml:space="preserve">Евгений Сергеевич Пастухов, кандидат физико-математических наук, начальник отдела анализа внешней среды Европейского трастового банка.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Общение является результативным при том условии, что оно подчинено достижению ряда целей, например, таких, как:</w:t>
      </w:r>
      <w:r>
        <w:t xml:space="preserve">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изучение психологии собеседника;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установление более тесных контактов;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обеспечение сотрудничества;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обсуждение конкретной проблемы;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получение нужной информации;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передача своей фактуры или дезинформации;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убеждение в чем-то;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принуждение к чему-либо.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В ходе полноценного взаимодействия можно выделить перетекающие друг в друга фазы, включающие: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предварительную подготовку;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начало разговора с обеспечением подходящего психоэмоционального настроя собеседника;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проведение своей темы и направление беседы в предусмотренном направлении;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завершение диалога с закреплением достигнутого результата.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На этапе предварительной подготовки занимаются: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прояснением того, чего нужно достичь в результате разговора, отмечая предпочтительный максимум и приемлемый минимум;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получением изначальной информации (о партнере и затрагиваемой проблеме);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обдумыванием тактики контакта (сообразно с психологией объекта и иными действующими здесь факторами);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отрабатыванием выигрышных компонентов общения (выбор подходящего момента, места, обстановки и обстоятельств встречи).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Начало разговора с поддержанием соответствующего психоэмоционального настроя у визави строится на пресечении негативных эмоций и отбрасывании всевозможных барьеров, затрудняющих необходимое взаимопонимание. Негативные реакции собеседника засекают по различным внешним проявлениям (резкости фраз, зажатости поз, узости зрачков...) и снимают различными психологическими приемами (выбором особо действующих слов, мимикой, телесным копированием...). Проведение избранной темы и подстройка беседы к колебаниям диалога опираются на исходную тактику с постоянным наблюдением за различными (жесты, выражения лица, взгляд...) реакциями партнера и коррекцией, исходя из них, своего последующего поведения.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Завершение беседы с закреплением достигнутого результата подразумевает, что данный акт общения скажется необходимым образом на мышлении и поступках собеседника, не заставив его поменять суждение о визави на негативное.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Общие рекомендации по организации встречи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Готовясь к перспективному контакту, следует учитывать, что: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в холодные и сухие дни человек лучше работает, тогда как слишком жаркая или влажная погода заметно снижает уровень интеллекта;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около 19 часов нервно-психическое состояние людей становится менее устойчивым, что может проявиться в излишней раздражительности и вспыльчивости;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там, где нет толпы и музыка звучит не очень громко, легче придать беседе интимно-доверительный характер;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любая радость увеличивает альтруизм; обида или разочарование уменьшает его;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нас всегда притягивают знающие и опытные люди;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человек любит тех, кто любит симпатичных ему людей;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чем чаще мы видим партнера по общению, тем больше вероятность того, что он нам понравится, но чрезмерные контакты, однако, снижают его привлекательность;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люди часто ценятся лишь в той степени, в какой они могут помочь в реализации личных целей партнера;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чем больше кто-либо обладает властью, тем меньше этот индивид стремится к дружеским контактам;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 xml:space="preserve">многие люди чаще всего придерживаются принципа: «пусть друзьям во всем сопутствует успех, но в том, что важно для меня, не более, чем мне». 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Вступая в разговор и устраняя внутреннее напряжение у партнера, помните, что: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твердое, уверенное рукопожатие, сопровождаемое взглядом в глаза, нравится обычно почти всем;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дипломатичное поведение предполагает осторожность, тактичность и элементарную учтивость;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банальное начало ориентирует на банальность всей беседы;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субъекта более всего оскорбляет, когда сообщают, что не помнят его имени, — ведь этим ему как бы намекают, что он не имеет совершенно никакого значения для партнера;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доброжелательная установка (а попросту — готовность слушать человека) рождает состояние свободы и непринужденности: чем менее мы судим говорящего, тем более самокритичным он проявится, выказывая свои мысли и чувства гораздо откровеннее, чем в ситуациях с осознанным контролем;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люди обычно любят говорить о собственной персоне и подчеркивать свою значительность;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беседовать с субъектом желательно лишь на его привычном языке, не злоупотребляя незнакомыми словами (что раздражает) и не высказываясь чрезмерно упрощенно (вас могут заподозрить в низком уровне интеллекта);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на первый план в ходе общения необходимо выдвигать суждения и устремления собеседника (вместо «я бы хотел...» — «вы хотите...»), поскольку он охотнее поддерживает разговор о собственных проблемах и желаниях;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приятно беседовать с людьми, имеющими оживленное лицо и экспрессивные жесты, а также с теми, кто спонтанно принимает непринужденную позу (с субъектами, которые при разговоре откидываются назад или разваливаются в кресле, обычно чувствуют себя не очень уютно);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чтобы наладить полное взаимопонимание и породить непринужденность при контакте, желательно незаметно копировать как позу, так и жесты собеседника; такое «отзеркаливание» сообщает визави, что вы поддерживаете его мнения и взгляды, и предрасполагает человека к вам;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нелишне иной раз отображать эмоциональные переживания партнера, показывая, что отлично понимаете его психическое состояние; это очень приятно и улучшает доверительные отношения;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когда человек эмоционально возбужден, он часто выражается излишне экспрессивно и как бы нападает на собеседника, хотя это совсем не так;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устойчивый контакт глазами с говорящим выказывает заинтересованность и вдохновляет визави на продолжение монолога;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простейшие нейтральные слова («конечно», «разумеется»...) с сочувственным наклоном головы подбадривают собеседника и вызывают у него желание продолжать общение;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когда человек видит, что его слушают, он с симпатией настраивается на собеседника и в свою очередь старается прислушиваться к нему;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любому человеку нравится, когда ему сообщают приятные вещи;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немалое значение для приведения субъекта в доброжелательное состояние всегда имеет умно сказанный комплимент;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лесть не воспринимается болезненно, когда она не выглядит как слишком явная ложь;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нельзя рассчитывать на дружескую откровенность в ответ на фальшь, пусть даже замаскированную;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 стоит задавать излишнее количество вопросов, поскольку это может помешать вам обрести необходимое доверие;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безудержная очевидная хвастливость, как правило, неэффективна, и прибегать к ней есть какой-то смысл только тогда, когда доверие партнера уже обретено;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красивый энергичный жест, подчеркивающий главенствующую мысль, обычно не помеха, но избегайте прибегать к рукам для привлечения внимания;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для вызывания враждебности вполне хватает сухости и сдержанности в обмене информацией;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для обретения дружественности нужна непринужденность и избыточность в сообщении разных сведений.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Ведя разговор, не забывайте, что людей обыкновенно раздражают: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негативный эгоцентризм (речь о своих сугубо личных и интимных делах, будь то болезни или неприятности на работе);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банальность (треп об известных всем вещах, повторение избитых шуток и афоризмов);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пассивность (поддакивание собеседнику и нежелание высказывать обдуманное мнение);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самоуглубленность (сосредоточенность лишь на своих успехах и проблемах);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низкая эмоциональность (неизменяемое выражение лица, однообразный голос, стремление не смотреть партнеру в глаза);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угрюмость (подчеркнутое нежелание поддерживать беседу, когда нужно «клещами тащить каждое слово»);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серьезность (полное отсутствие улыбки и принятие всего всерьез);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льстивость (заискивающий тон, искусственная веселость и показное дружелюбие);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отсутствие тактичности и скоропалительные выводы (излишние перебивания собеседника и субъективные оценки по первому же впечатлению) заставляют визави принять оборонительную позицию, препятствующую нормальному общению;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повышенная отвлекаемость (увиливание от рассматриваемой проблемы по любому поводу, использование в разговоре сленга...);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притворство (разыгрывание заинтересованности или сопереживания; отсутствие какого-либо интереса и скука отлично вычисляются по выражению лица, как бы его владелец ни изощрялся, а это иной раз воспринимается как оскорбление);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высокомерие (надменность и пренебрежение к собеседнику, «процеживание» слов сквозь зубы...);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грубость (отчетливое и достаточно неучтивое противоречие...);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болтливость (владение разговором как личной вотчиной);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непрошеные советы (дача советов, когда об этом совершенно не просят, особенно если советующий не очень-то разбирается в затрагиваемом вопросе);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решительность утверждений (безаппеляционные замечания с небрежным отметанием чужого мнения; такое отношение вызывает подсознательный протест и может привести к ссоре);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закрытые вопросы (то есть вопросы, требующие однозначного — «да» или «нет»; они ведут к созданию напряженности в беседе, поскольку ограничивают у партнера пространство для маневра и он может почувствовать себя как на допросе).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Реализуя целевую установку, нелишне знать, что: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первым чаще всего вынужден говорить более слабый;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для поддержания интереса к себе можно интриговать партнера своей осведомленностью;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тон собственного голоса полезно измерять по тону собеседника: когда последний повышает тон, говорите тише, что вынудит и визави понизить силу голоса; при этом он будет сожалеть о собственной горячности, оставив, таким образом, победу в этом эпизоде за вами;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в конфликтных ситуациях накал эмоций зачастую удается снять, дав человеку просто высказаться;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чтобы с успехом что-либо внушить, надо уметь заставить себя слушать;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обман целесообразен, лишь если он наверняка не может быть разоблачен;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мелкая ложь способна породить большое недоверие;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вернейший способ быть обманутым — это считать себя хитрее всех других;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нечетко сформулированный вопрос нередко настораживает собеседника;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опасно игнорировать предубеждения визави;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полезно давать партнеру шанс продемонстрировать свои познания в любой области;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люди болезненно относятся к напоминаниям о тех ошибках, которые они уже не совершают;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критические замечания принимаются, если объект осознает, что критикующий сочувствует ему или критика выражается в тактичной форме;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одно и то же критикующее замечание, произнесенное спокойным, ровным тоном, способно вызвать: возбуждение у холерика, прилив энергии у сангвиника, потерю настроения у меланхолика и совершенно не воздействовать на хладнокровного флегматика;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 следует воспринимать молчание как внимание; нередко это может быть лишь погруженность человека в свои мысли.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Заканчивая диалог, учитывайте, что: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нечеткий и невыразительный конец беседы способен развеять благоприятное впечатление от всех ваших высказываний;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последние фрагменты разговора запоминаются прочнее всего;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необходимо уметь вовремя остановиться, иначе эффективность проведенного контакта значительно понизится.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Психологические аспекты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Чтобы добиться от объекта ожидаемого реагирования, необходимо понимать особенности человеческого восприятия: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смысл фраз, составленных более чем из 13 слов (по другим данным, из 7 слов), сознание обычно не воспринимает, поэтому нет смысла их применять;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речь можно понимать лишь при ее скорости, не превышающей 2,5 слова в секунду;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фраза, произносимая без паузы дольше 5—6 секунд, перестает осознаваться;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мужчина в среднем слушает других внимательно 10—15 секунд, а после начинает думать, что бы ему добавить к предмету разговора;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любое эмоциональное возбуждение (но только не сопереживание) обычно затрудняет понимание других;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типичный собеседник как слышит, так и понимает намного меньше, чем он хочет показать;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люди, имеющие склонность к самоанализу, неважно понимают тех, кто не задумывается над своим внутренним миром;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беседуя с известным человеком в знакомых ситуациях, партнеры обычно слышат то, что предполагают услышать, а потому сообщение, не очень характерное для него, обычно пропускают мимо ушей или воспринимают неверно;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неправильная речь оказывает отрицательное влияние на восприятие сообщаемого. Несоответствие употребляемого выражения стандартному значению, а то и стилистическим канонам иной раз вызывает негативные эмоции, сводящие на нет всю пользу от беседы (излишне высокопарные выражения — смешат, банальные — нередко раздражают, ошибочная лексика — настраивает на иронию);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у большинства людей есть некие критические слова, воздействующие на психику так, что, услышав их, объект внезапно теряет нить ведущегося разговора;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мгновенный переход от дружелюбия к немотивированной враждебности способен вызвать растерянность, оцепенение, страх и даже эмоциональный шок;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когда нужно воздействовать на чувства человека, то ему говорят преимущественно в левое ухо, когда на логику — в правое;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людей, охваченных внезапным гневом, заметно легче рассмешить, чем в обычном настроении — в этом состоит один из ценных способов нейтрализации конфликтов;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активность восприятия в огромной степени зависит от способности полученной информации разбередить в памяти человека таящиеся там воспоминания;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то, что всецело ново для партнера и никаким образом не стыкуется с его познаниями, не вызывает у него и особого интереса, а чем больше индивид знаком с предметом, тем более его интересуют частности и нюансы;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когда субъект вообще не знаком с каким-либо вопросом, последующее восприятие предмета обычно сильно обусловливается первичным сообщением о нем;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известию, полученному первым, гораздо больше доверяют, чем всем полученным в дальнейшем;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люди обычно преувеличивают информационную ценность событий, подтверждающих их гипотезу, и недооценивают информацию, противоречащую ей;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человек высказывает 80% из того, что хочет сообщить, а слушающие его воспринимают лишь 70% из этого, понимают — 60%, в памяти же у них остается от 10 до 25%;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чтобы партнер смог воспринять передаваемую информацию, необходимо постоянно повторять ему главенствующие там мысли и положения;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чем лучше мы осознаем предмет беседы, тем легче ее запоминаем;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«средний человек» удерживает в памяти не более четверти того, что было сказано ему лишь пару дней назад;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лучше всего память работает между 8—12 часами утра и после 9 часов вечера, хуже всего — сразу после обеда;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лучше всего запоминается последняя часть информации, несколько хуже — первая, тогда как средняя — чаще всего забывается;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память человека способна сохранить до 90% из того, что человек делает, 50% из того, что он видит, и 10% из того, что он слышит;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прерванные по тем или иным причинам действия запоминаются в два раза лучше, чем законченные;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слишком значительный объем текущей информации сбивает с толку и препятствует ее переработке;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интеллект лучше всего работает в положении человека сидя, хуже — стоя, совсем плохо — лежа;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пожилые люди лучше всего соображают утром, молодые — вечером;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стоящий человек имеет некое психологическое преимущество над сидящим;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взаимодействуя в условиях большого шума, необходимо смотреть на говорящего, использовать лишь хорошо знакомые слова, слегка растягивать слоги, глаголы типа «запрещаю» ставить в начале фразы, типа «разрешаю» — в ее конце;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мысль изменяется в зависимости от слов, которыми она передается;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иначе расставляемые слова приобретают другой смысл, иначе расставляемые мысли произведут другое впечатление;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при импульсивном эмоциональном реагировании обычно понимается не более чем треть от воспринимаемой информации, поскольку возникающий при этом стресс готовит для активного ответа тело (выбрасыванием в кровь адреналина, активизацией дыхания и пульса, задействованием резервов сахара и жира...), блокируя «ненужную» работу мозга;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женщина рассматривает разговор как способ установления контакта, высказывания чувств или симпатий-антипатий, а главное, как способ поиска решения различных проблем;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мужчины больше любят говорить о собственных успехах, чем слушать о чужих, а женщины — наоборот;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мужчина озабочен личным статусом во мнении окружающих и смотрит на общение как на возможность обмена информацией, а не переживаниями; он жаждет утвердить здесь свою собственную независимость;</w:t>
      </w:r>
    </w:p>
    <w:p w:rsidR="007D4300" w:rsidRPr="00FA3C63" w:rsidRDefault="007D4300" w:rsidP="007D4300">
      <w:pPr>
        <w:spacing w:before="120"/>
        <w:ind w:firstLine="567"/>
        <w:jc w:val="both"/>
      </w:pPr>
      <w:r w:rsidRPr="00FA3C63">
        <w:t>— женщины ориентируются на внутреннее содержание (мысли, намерения, чувства и отношения) беседы, усматривая всевозможные намеки во всяких безобидных репликах; они верят словам обычно больше, чем поступкам.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00"/>
    <w:rsid w:val="000120EB"/>
    <w:rsid w:val="00051FB8"/>
    <w:rsid w:val="00095BA6"/>
    <w:rsid w:val="000B6E72"/>
    <w:rsid w:val="00210DB3"/>
    <w:rsid w:val="0031418A"/>
    <w:rsid w:val="00350B15"/>
    <w:rsid w:val="00377A3D"/>
    <w:rsid w:val="0052086C"/>
    <w:rsid w:val="005A2562"/>
    <w:rsid w:val="00755964"/>
    <w:rsid w:val="007D4300"/>
    <w:rsid w:val="008C19D7"/>
    <w:rsid w:val="00A11518"/>
    <w:rsid w:val="00A44D32"/>
    <w:rsid w:val="00E12572"/>
    <w:rsid w:val="00F9682B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720C1-D211-48F6-B6FC-4C54227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13862</Characters>
  <Application>Microsoft Office Word</Application>
  <DocSecurity>0</DocSecurity>
  <Lines>115</Lines>
  <Paragraphs>32</Paragraphs>
  <ScaleCrop>false</ScaleCrop>
  <Company>Home</Company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Целенаправленное конструирование общения</dc:title>
  <dc:subject/>
  <dc:creator>Alena</dc:creator>
  <cp:keywords/>
  <dc:description/>
  <cp:lastModifiedBy>admin</cp:lastModifiedBy>
  <cp:revision>2</cp:revision>
  <dcterms:created xsi:type="dcterms:W3CDTF">2014-02-18T15:56:00Z</dcterms:created>
  <dcterms:modified xsi:type="dcterms:W3CDTF">2014-02-18T15:56:00Z</dcterms:modified>
</cp:coreProperties>
</file>