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3D" w:rsidRPr="00EA480A" w:rsidRDefault="00C75A3D" w:rsidP="00C75A3D">
      <w:pPr>
        <w:spacing w:before="120"/>
        <w:jc w:val="center"/>
        <w:rPr>
          <w:b/>
          <w:bCs/>
          <w:sz w:val="32"/>
          <w:szCs w:val="32"/>
        </w:rPr>
      </w:pPr>
      <w:r w:rsidRPr="00EA480A">
        <w:rPr>
          <w:b/>
          <w:bCs/>
          <w:sz w:val="32"/>
          <w:szCs w:val="32"/>
        </w:rPr>
        <w:t xml:space="preserve">Что считать браком в полиграфии? </w:t>
      </w:r>
    </w:p>
    <w:p w:rsidR="00C75A3D" w:rsidRPr="00EA480A" w:rsidRDefault="00C75A3D" w:rsidP="00C75A3D">
      <w:pPr>
        <w:spacing w:before="120"/>
        <w:jc w:val="center"/>
        <w:rPr>
          <w:sz w:val="28"/>
          <w:szCs w:val="28"/>
        </w:rPr>
      </w:pPr>
      <w:r w:rsidRPr="00EA480A">
        <w:rPr>
          <w:sz w:val="28"/>
          <w:szCs w:val="28"/>
        </w:rPr>
        <w:t xml:space="preserve">Типография издательского дома «Справиздат»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Это один из основных вопросов в полиграфии. Предъявляемые претензии по качеству со стороны клиентов – вещь очень неприятная для типографий. Вдвойне они неприятны, когда работа сделана качественно, но клиент, как известно, «всегда прав».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Брак в полиграфии – дело, к сожалению, привычное. Без него не бывает ни одного тиража. Даже если вы его не видите сейчас и уверены, что всё нормально – он там есть. Его не может не быть. И дело не в типографиях Москвы, Петербурга или Владивостока. России, Италии или Финляндии. Не в типографиях больших или маленьких, дорогих или дешёвых. Просто ни одна типография не может гарантировать стопроцентного качества на ста процентах тиражей. А самая высокая цена на печать – отнюдь не гарантия высокого качества. Хотя, конечно, в этом случае шансов, что все будет хорошо – больше.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Какие претензии к типографиям возникают чаще всего? Разумеется, по качеству печати и срокам. Причем под качеством каждый заказчик понимает нечто своё, определяя брак по принципу «нравится – не нравится». Чёткие критерии он, как правило, не использует, а оценка качества основана на визуальном восприятии, субъективна и допускает самое широкое толкование. Не будем забывать, что офсетная печать – это технологический процесс со своими ограничениями, нормативными величинами и допустимыми отклонениями. Параметры качества печати регламентируются нормативными документами (например, ОСТ 29.66-90) и международным стандартом ISO 12647: 2004 «Полиграфические технологии. Управление процессами цветоделения, изготовления проб и тиражных оттисков», но если за рубежом есть зафиксированные в договоре нормы, которым должна соответствовать печатная продукция (например, показатель отклонения от цвета dE), то в российских типографиях обходятся не только без спектрофотометрии, но и без денситометрии и контрольных шкал.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На сегодняшний день, несмотря на совершенствование полиграфии, конкуренцию среди типографий, нормой качественной печати у нас в стране считается 3-5 % брака. Печать - сложный процесс, в котором важную роль играют бумага, краска, оборудование, условия печати (влажность в печатном цехе, температура и даже время суток), а также, так называемый, человеческий фактор: «не выспавшийся» печатник, «слепой» резчик, «вредный» технолог… Это Россия, где рынок полиграфических услуг еще только формируется.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Естественно, у каждого заказчика и у каждого заказа есть свои требования к качеству. Для листовок, раскладываемых бесплатно по почтовым ящикам, они одни, для каталогов элитных ювелирных изделий – другие. Для большинства печатной продукции небольшие недостатки не являются принципиальными, жизненно-важными, и требования к качеству нужно определять исходя из вида продукции и её предназначения, не нужно требовать невозможного. Хотя и спуска давать тоже не стоит, качество продукции должно быть на определенном уровне.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Ниже перечислены некоторые приблизительные требования и нормы к печати, принятые на сегодняшний день в качественно выпускающих продукцию типографиях: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Точность совмещения красок при печати должна быть не хуже 0.1 мм.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Деформация направленного характера не должна превышать 0.2 мм.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На страницах издания не должно быть марашек и других сторонних элементов, муара, следов загрязненности диапозитивов, затеков увлажнения и клея.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Не должны допускаться перетискивание изображения, слипание отдельных страниц издания, а также непропечатки.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Брошюры должны содержать полное число тетрадей и дополнительных элементов с правильным их расположением. Последовательность страниц в блоке должна соответствовать утвержденному макету. Сдвиг отдельных тетрадей относительно друг друга в продольном и поперечном направлениях не должен превышать 1 мм.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Совмещение плашек на соседних полосах в многостраничной продукции - не более 2 мм.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Недопустим отрыв основного блока журнала при поднимании за оба листа обложки или центрального разворота. Гарантийный срок на устойчивость термоклеевого переплета – 60 дней при условии отсутствия обратного сгибания корешка.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Отсутствует механическое повреждение бумаги, следы от брошировки и других элементов отделочного оборудования на обложке или внутренних тетрадях, следы тесем.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В случае ламинации ровность прилегания ламината составляет не менее 97 %.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Точность резки, вырубки, фальцовки – не должна превышать 1 мм. Скос многостраничного издания после обрезки не должен превышать 1 мм.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 xml:space="preserve">Плотность прилегания страниц в многостраничных изданиях с брошюровкой на скрепку - 3 мм для бумаг плотностью до 130 г/м2, 6 мм – для бумаг плотностью свыше 150 г/м2. 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Как компенсируются бракованные экземпляры? В ГОСТе 18242-72 чётко определено, для какой продукции какой процент недостачи считается допустимым. И, соответственно, либо типография допечатывает тираж, либо заказчику возвращаются деньги пропорционально размеру недостачи. В случае, если заказчику критично определённое количество экземпляров, то ему нужно заказывать и заранее оплачивать больший тираж, включающий в зависимости от сложности его исполнения допустимые нормы на брак.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Что касается сроков… Не стоит ждать от типографий астрономических компенсаций и готовности идти на жёсткие временные условия - даже на самом совершенном производстве случаются непредвиденные ситуации. Лучший способ не пострадать от срыва сроков - делать заказ заранее. Но если уж срок сжат, а ущерб при срыве значителен, нужно выбирать типографию, в которой установлено дублирующее оборудование, и заблаговременно поставив типографию в известность, получить от неё недвусмысленные письменные заверения.</w:t>
      </w:r>
    </w:p>
    <w:p w:rsidR="00C75A3D" w:rsidRPr="00EA480A" w:rsidRDefault="00C75A3D" w:rsidP="00C75A3D">
      <w:pPr>
        <w:spacing w:before="120"/>
        <w:ind w:firstLine="567"/>
        <w:jc w:val="both"/>
      </w:pPr>
      <w:r w:rsidRPr="00EA480A">
        <w:t>Борьба за качество – ежедневный кропотливый труд. Сотрудничество между типографией и заказчиком не всегда безоблачно. Возможно, просто стоит попробовать наладить более плодотворные отношения - ведь отношения "типография - заказчик" всегда двусторонние. А для того чтобы результат сотрудничества был положительным, нужны не только опыт и профессионализм, но и взаимоуважение, способность пойти на компромисс. И тогда обе стороны будут довольны результатом и проработают вместе долгое время.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A3D"/>
    <w:rsid w:val="00051FB8"/>
    <w:rsid w:val="00095BA6"/>
    <w:rsid w:val="00210DB3"/>
    <w:rsid w:val="0031418A"/>
    <w:rsid w:val="00350B15"/>
    <w:rsid w:val="00377A3D"/>
    <w:rsid w:val="0052086C"/>
    <w:rsid w:val="005A2562"/>
    <w:rsid w:val="006B1148"/>
    <w:rsid w:val="00755964"/>
    <w:rsid w:val="008C19D7"/>
    <w:rsid w:val="00A44D32"/>
    <w:rsid w:val="00C75A3D"/>
    <w:rsid w:val="00D657C3"/>
    <w:rsid w:val="00E12572"/>
    <w:rsid w:val="00EA480A"/>
    <w:rsid w:val="00F1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DD1727-F571-416F-B22E-6A2FCCA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5164</Characters>
  <Application>Microsoft Office Word</Application>
  <DocSecurity>0</DocSecurity>
  <Lines>43</Lines>
  <Paragraphs>12</Paragraphs>
  <ScaleCrop>false</ScaleCrop>
  <Company>Home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считать браком в полиграфии</dc:title>
  <dc:subject/>
  <dc:creator>Alena</dc:creator>
  <cp:keywords/>
  <dc:description/>
  <cp:lastModifiedBy>admin</cp:lastModifiedBy>
  <cp:revision>2</cp:revision>
  <dcterms:created xsi:type="dcterms:W3CDTF">2014-02-19T10:23:00Z</dcterms:created>
  <dcterms:modified xsi:type="dcterms:W3CDTF">2014-02-19T10:23:00Z</dcterms:modified>
</cp:coreProperties>
</file>