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08" w:rsidRPr="003728DF" w:rsidRDefault="00C92108" w:rsidP="00C92108">
      <w:pPr>
        <w:widowControl/>
        <w:snapToGrid/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3728DF">
        <w:rPr>
          <w:b/>
          <w:sz w:val="32"/>
          <w:szCs w:val="24"/>
        </w:rPr>
        <w:t>Циститы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0"/>
        <w:jc w:val="center"/>
        <w:rPr>
          <w:sz w:val="28"/>
          <w:szCs w:val="24"/>
        </w:rPr>
      </w:pPr>
      <w:r w:rsidRPr="003728DF">
        <w:rPr>
          <w:sz w:val="28"/>
          <w:szCs w:val="24"/>
        </w:rPr>
        <w:t>Валентин КРУПИН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Цистит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воспаление мочевого пузыря. В урологической практике термин «цистит» часто используется для обозначения симптоматической мочевой инфекции с воспалениями слизистой оболочки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нарушением его функции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изменениями осадка мочи.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ОСТРЫЙ ЦИСТИТ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Острый цистит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гнойно-воспалительное поражение слизистой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наиболее частое проявление неосложненной инфекции мочевых путей. Возникает при отсутствии анатомических и функциональных изменений в мочевых путях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также у пациентов без серьезных сопутствующих заболеваний.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Характер заболеваний мочевого пузыря у мужчин и женщин значительно разнится по этиологии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патогенезу и клиническим проявлениям. Считается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90% женщин хотя бы раз в жизни испытали дизурию. Частота заболеваний острым циститом среди женского населения России составляет 26-36 млн случаев в год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у мужчин заболеваемость составляет 6-8 случаев на 10 тыс. населения (О.Лоран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1999). Важную роль в этом играет и возрастная физиологическая перестройка органов мочевыделитель-ной системы (Н.Лопаткин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1997).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Для острого цистита характерно рецидивирование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которое в 90% случаев связано с реинфекцией. Установлено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у 50% женщин после эпизода цистита в течение года развивается рецидив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 27% молодых женщин рецидив развивается в течение 6 месяцев после первого эпизода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причем у 50% рецидивы отмечаются более 3 раз в год. Такая высокая частота реинфекции объясняется следующими факторами (О.Лоран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2004):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- анатомо-физиологические особенности женского организма (короткая и широкая уретра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близость к естественным резервуарам инфекции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анус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влагалище);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- способность грамотрицательных микроорганизмов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вызывающих инфекционный процесс в уретре и мочевом пузыре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 адгезии к клеткам эпителия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вследствие наличия фимбрий и ворсин;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- частые сопутствующие гинекологические заболевания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воспалительные процессы во влагалище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гормональные нарушения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приводящие к дисбиозу влагалища и размножению в нем патогенной микрофлоры;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- генетическая предрасположенность;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- частота половых актов и характер применяемых контрацептивов;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- особенность мочеиспускания у женщин: вращательная гидродинамика мочи в момент опорожнения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может сопровождаться заносом в пузырь инфекции из задней части мочеиспускательного канала (уретровезикальный рефлюкс).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Катетеризация лоханок при цистите показала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несмотря на клинику цистита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 30% больных источником бактерий в моче являются почки .Ronald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1976).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Этиология. Более чем в 95% случаях острый цистит вызывается одним микроорганизмом. Наиболее частыми возбудителями являются грамотрицательные энтеробактерии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главным образом Escherichia coli (70-95%). Вторым по частоте выделения является Staphylococcus saprophyticus (5-20%)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который несколько чаще выделяется у молодых женщин. В 1-2% случаев возбудителями являются грамположительные микроорганизмы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такие как стрептококки группы ВиЭ. Возбудителями циститов могут быть микобактерии туберкулеза 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редко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бледная трепонема. Важную роль в этиологии уретритов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циститов у женщин играет и урогенитальная инфекция (Chlamydia trachomatis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Ureaplasma urealiticum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N. gonorrhoeae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M. hommis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T. vaginalis).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Нарушение барьерных свойств слизистых оболочек половых органов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обусловленное различными причинами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приводит к бактериальной колонизации этих зон и созданию условий для формирования резервуара инфекции у наружного отверстия уретры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нередко и в дистальном ее отделе. Инвазия бактерий в мочевой пузырь не является основным условием развития воспалительного процесса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имеет большое число клинических и экспериментальных подтверждений (О.Лоран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2004).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У женщин с «вагинализацией уретры» во время полового акта возможно нарушение эпителиального слоя уретры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создает условия для колонизации ее микрофлорой кишечника и влагалища.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Клиника и диагностика. Наиболее характерными проявлениями острого цистита являются симптомы раздражения мочевого пузыря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учащенное болезненное мочеиспускание и императивные позывы. Довольно часто наблюдается боль в надлобковой области и области крестца. Возможны гематурия и выделение мутной мочи. Высокая температура тела для острого цистита не характерна.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При общем осмотре пациента каких-либо специфических симптомов не выявляется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за исключением незначительной болезненности при пальпации в надлобковой области. Диагноз устанавливается на основании клинической картины и данных исследования мочи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 которых выявляются лейкоциты и микроорганизмы. Для выделения вида возбудителя необходим посев мочи. Однако в ряде случаев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 типичном проявлении заболевания и очевидности источника инфицирования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посев мочи не выполняется.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Лечение. Спонтанное излечение в течение месяца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без применения антибиотиков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наблюдается у 40% пациентов (L.E.Nicolle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2000). Успешное лечение острого цистита возможно при помощи любого антимикробного средства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создающего высокую концентрацию в моче и эффективного в отношении возбудителей заболевания. Подобное лечение оказывается более эффективным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если выбор препарата для терапии осуществляется с учетом чувствительности наиболее вероятного возбудителя острого цистита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кишечной палочки в данном регионе. Эмпирическая терапия считается эффективной и допустимой к применению при одном условии: резистентность выделяемых на определенной территории штаммов не должна превышать 15-20%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то есть из 10 пациентов от эмпирической терапии должны выздоравливать 9 человек. Длительность терапии зависит от вида антибактериального препарата и чувствительности возбудителя цистита. Обычный курс лечения острого цистита продолжается 3-7 дней. Однако накопленный опыт большинством клиник позволяет рекомендовать короткие курсы (до 3 дней) как наиболее оптимальные. Терапия острого нео-сложненного цистита короткими курсами является адекватной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более длительная не имеет никаких преимуществ (K.Naber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2001).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Крупнейшее международное исследование в 252 клиниках 16 стран Европы и Канады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 xml:space="preserve">ECO-SENS Project завершилось в </w:t>
      </w:r>
      <w:smartTag w:uri="urn:schemas-microsoft-com:office:smarttags" w:element="metricconverter">
        <w:smartTagPr>
          <w:attr w:name="ProductID" w:val="2002 г"/>
        </w:smartTagPr>
        <w:r w:rsidRPr="003728DF">
          <w:rPr>
            <w:sz w:val="24"/>
            <w:szCs w:val="24"/>
          </w:rPr>
          <w:t>2002 г</w:t>
        </w:r>
      </w:smartTag>
      <w:r w:rsidRPr="003728DF">
        <w:rPr>
          <w:sz w:val="24"/>
          <w:szCs w:val="24"/>
        </w:rPr>
        <w:t>. Было обследовано 4734 женщины с неосложненной инфекцией мочевых путей. При этом в Испании и Португалии отмечено значительное возрастание резистентности штаммов E.coli к фторхинолонам: более 25% штаммов устойчивы к налидиксовой кислоте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более 15%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к ципрофлоксацину. К коамоксиклаву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нитрофурантоинам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гентамицину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ципрофлоксацину и фосфомицину трометамолу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менее чем у 3% пациентов (G.Kahlmeter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2003).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Е.Мазо и соавт. (2005) получили хорошие результаты лечения острого цистита амоксициллин/клавуланатом. Это бактерицидный антимикробный препарат широкого спектра действия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проявляющий активность в отношении большинства грамположительных и грамотрицательных микроорганизмов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включая штаммы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продуцирующие р-лактамазы. Механизм действия амоксициллин/клавуланата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препарата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относящегося к группе ингибиторов защищенных пенициллинов</w:t>
      </w:r>
      <w:r>
        <w:rPr>
          <w:sz w:val="24"/>
          <w:szCs w:val="24"/>
        </w:rPr>
        <w:t xml:space="preserve">, - </w:t>
      </w:r>
      <w:r w:rsidRPr="003728DF">
        <w:rPr>
          <w:sz w:val="24"/>
          <w:szCs w:val="24"/>
        </w:rPr>
        <w:t>связан с блокированием синтеза пептидогликана-биополимера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являющегося основным компонентом клеточной стенки бактерий. Клавулановая кислота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входящая в состав препарата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подавляя активность ферментов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р-лактамаз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позволяет преодолевать широко распространенную среди микроорганизмов приобретенную устойчивость. Преимуществами амоксициллин/клавуланата являются широта антибактериального спектра действия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высокая бактерицидная активность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создание высоких концентраций в почках и моче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преимущественная экскреция почками и низкая токсичность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также возможность применения во время беременности.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В настоящее время в большинстве регионов мира наблюдается значительный рост резистентности Е.сoli к широко применявшимся для лечения инфекций мочевыводящих путей антибиотикам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ко-тримоксазолу и ампициллину. Например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США в период с 1989-1991 гг. по1995-1997 гг. частота выделения устойчивых к ампициллину и ко-тримоксазолу штаммов возросла с 29 и 7 до 35 и 18% соответственно (J.Karlowsky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2002; R.Raz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2002). Аналогичные данные получены в европейских странах и Канаде (G.Kahlmeter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2003; Mazzulli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2002). В Европе средний уровень резистентности к ко-тримоксазолу составляет 14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1%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однако он значительно отличается на севере (самый низкий) и юге континента (самый высокий). В Азиатско-Тихоокеанском регионе резистентность Е.соН к ко-тримоксазолу достигает 10-11% (J.Turnidge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2002).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Согласно результатам эпидемиологических исследований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России уровень резистентности кишечной палочки к большинству антибактериальных средств при неосложненных и осложненных ИМП существенно не отличается (В.Рафальский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2004). При этом устойчивость к ампициллину составила у пациентов с неосложненными инфекциями мочевыводящих путей 31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6%; к ко-тримоксазолу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14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5%. Таким образом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настоящее время в России ампициллин и ко-тримоксазол не могут быть рекомендованы для эмпирической терапии острого цистита.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Всё вышесказанное позволило подразделить антибиотики в зависимости от уровня резистентности к ним Е.сoli на 3 группы (Е.Ушкалова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2005):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1)с высоким уровнем резистентности во всех центрах (ампициллин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ко-тримоксазол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нитроксолин);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2) с низким уровнем устойчивости во всех центрах (нитрофурантоин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цефурок-сим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цефотаксим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амоксициллин/клавуланат);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3) с разным уровнем устойчивости в различных центрах (налидиксовая кислота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пипемидовая кислота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норфлоксацин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ципрофлоксацин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гентамицин).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Триметоприм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ко-тримоксазол. Три-метоприм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наиболее изученный препарат в лечении неосложненной инфекции мочевых путей. Ко-тримоксазол (co-trimoxazole) представляет собой сочетание триметоприма (ТМП) и сульфаметоксазола (СМЗ) в массовом соотношении 1:5. Трехдневный курс терапии триметопримом-сульфаметоксазолом рассматривался в качестве стандартного лечения. Эффективность триметоприма была идентична эффективности триметоприма-сульфаметоксазола в отношении эрадикации возбудителя.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С учетом редких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 серьезных побочных явлений при приеме сульфаниламида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возможно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целесообразен прием только триметоприма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не триметоприма-сульфаметоксазола. Триметоприм или триметоприм-сульфаметоксазол могут быть рекомендованы как препараты первой линии для эмпирической терапии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 только в тех регионах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где уровень резистентных уропатогенов к триметоприму не превышает 10-20%. Это обусловлено тем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имеется четкая корреляция между чувствительностью к антибактериальному препарату и эрадикацией возбудителя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 резистентностью и персистенцией микроба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с другой. Риск возникновения резистентных штаммов микроорганизмов при рецидивирующей инфекции мочевых путей также заметно выше при применении триметоприма в качестве препарата первой линии для эмпирической терапии по сравнению с пивмециллинамом или ципрофлоксацином.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Фторхинолоны. В урологической практике при лечении острого цистита предпочтение отдается фторхинолонам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обусловлено широким спектром их антибактериальной активности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особенностями фармакокинетики (создание высоких концентраций в крови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тканях и моче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почти стопроцентная биодоступность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 зависящая от приема пищи) и постантибиотическим эффектом. Фторхинолоны оказывают бактерицидное действие на микроорганизмы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ингибируя ДНК-гиразу и топоизомеразу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которые ответственны за процессы биосинтеза ДНК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то есть за нормальный рост и деление микробной клетки. Суббактерио-статические концентрации фторхиноло-нов снижают адгезию бактерий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подавляют индукцию экзотоксинов и экзоферментов микроорганизмами. Фторхинолоны имеют длительный период полувыведения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позволяет назначать их 1-2 раза в сутки. Хорошая переносимость этих антибактериальных средств и возможность применения при почечной недостаточности делают их препаратами первого выбора при лечении мочевой инфекции. Побочные эффекты фторхинолонов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незначительны и не представляют опасности для больного. Очень редко применение фторхинолонов ассоциируется с тромбоцитопенией и дисбактериозом кишечника (Т.Пе-репанова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2004). Фторхинолоны характеризуются быстрым бактерицидным действием в отношении грамположительных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грамотрицательных и атипичных возбудителей урогенитальной инфекции. Они подавляют рост внутриклеточно размножающихся возбудителей и имеют ряд фармакоэкономических преимуществ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могут применяться в виде моно- и ступенчатой терапии. В силу хорошей переносимости фторхинолонов дополнительные затраты на лечение их побочных эффектов минимальны.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Клинические исследования показали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терапия одной дозой фторхинолонов менее эффективна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чем лечение короткими курсами. Например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использование 500 мг ципрофлоксацина однократно достоверно менее эффективно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чем его назначение по 250 мг 2 раза в сутки в течение 7 дней (частота эрадикации возбудителя 89 и 98% соответственно) (T.M.Hooton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W.E.Stamm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1997).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 xml:space="preserve">Нитрофураны. Противомикробная активность этого класса химических соединений была впервые установлена в </w:t>
      </w:r>
      <w:smartTag w:uri="urn:schemas-microsoft-com:office:smarttags" w:element="metricconverter">
        <w:smartTagPr>
          <w:attr w:name="ProductID" w:val="1944 г"/>
        </w:smartTagPr>
        <w:r w:rsidRPr="003728DF">
          <w:rPr>
            <w:sz w:val="24"/>
            <w:szCs w:val="24"/>
          </w:rPr>
          <w:t>1944 г</w:t>
        </w:r>
      </w:smartTag>
      <w:r w:rsidRPr="003728DF">
        <w:rPr>
          <w:sz w:val="24"/>
          <w:szCs w:val="24"/>
        </w:rPr>
        <w:t>. и сразу привлекла внимание медиков (M.C.Dodd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W.B.Stillman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1944). Исследования показали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среди многочисленных производных фурана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изучавшихся еще с конца XVIII столетия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противомикробными свойствами характеризуются только соединения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содержащие нитрогруппу (NO2) строго в положении 5-фуранового цикла. Препараты группы нитрофуранов (точнее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5-нитрофуранов) являются классическими синтетическими химиотерапевтическими средствами с широким антимикробным спектром действия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который включает микроорганизмы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имеющие значение в патологии гнойно-воспалительных процессов и кишечных инфекций у человека. К ним относятся: 1) большая группа грамотрицательных аэробных бактерий Escherichia coli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Shigella spp.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Salmonella spp.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Proteus spp.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Klebsiella spp.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Aerobacter faecalis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Aerobacter aerogenes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Vibrio cholerae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Haemophillus spp.; 2) грамположительные аэробные бактерии Staphylococcus spp.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Streptococcus spp (в первую очередь S. pyogenes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S. faecalis)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Corynebacterium spp.); 3) патогенные грибы Candida albicans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Microsporum spp.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Trichophyton spp.; 4) некоторые протозоа Trichomonas vaginalis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Lamblia intestinalis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Entamaeba hystolytica.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Антимикробная активность нитрофуранов in vitro в отношении некоторых патогенов коррелирует с активностью препаратов in vivo на экспериментальных моделях. Показана активность нитрофуранов (нитрофурантоина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нитрофуразона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фуразолидона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фуральтадона и др.) в опытах на мышах при инфекциях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вызванных энтеробактериями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вибрионами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стафилококками и стрептококками; в опытах на курах и индюшках при инфекциях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вызванных сальмонеллами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стафилококками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коккцидиями (А.Блюгер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1958).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Механизм действия нитрофуранов на микробную клетку складывается из нескольких факторов (H.E.Paul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M.F.Paul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1964). Препараты являются акцепторами кислорода и нарушают процесс клеточного дыхания; нитрофураны ингибируют активность ряда дыхательных ферментов клетки (пирувиат оксидазы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глютатион редуктазы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альдегид дегидрогеназы). Препараты подвергаются внутриклеточной трансформации: происходит процесс восстановления нитрогруппы под действием бактериальных флавопротеинов. В результате образуются метаболиты нитрофуранов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которые оказывают цитотоксическое действие. Цитотоксическое действие нитрофуранов в сочетании с нарушением клеточного дыхания обусловливает активность некоторых препаратов (фуразолидон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нифурател) в высоких концентрациях в отношении не только бактерий и протозоа (трихомонады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лямблии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дизентерийная амеба)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 и грибов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том числе рода Candida. Препараты ингибируют биосинтез ДНК микроорганизмов и в меньшей степени РНК. Механизм действия нитрофуранов нельзя считать полностью расшифрованным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 он специфичен только для препаратов этой группы. Именно поэтому нитрофураны активны в отношении большинства штаммов бактерий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устойчивых к антимикробным препаратам других классов химических веществ.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По механизму антимикробного действия нитрофураны близки к антисептикам. Однако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отличие от последних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нитрофураны менее токсичны (для клеток человека и экспериментальных животных)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оказывают химиотерапевтический эффект в эксперименте in vivo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могут применяться с целью системного действия (как правило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перорально) и поэтому рассматриваются в группе химиотерапевтических противоинфекционных препаратов.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Анализ результатов широкого изучения чувствительности клинических штаммов бактерий к спектру антимикробных препаратов подтверждает медленное развитие лекарственной резистентности бактерий к нитрофуранам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несмотря на применение этих препаратов в медицинской практике почти в течение 60 лет (Л.Страчунский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1999; Н.Коровина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 xml:space="preserve">2002). При исследовании в </w:t>
      </w:r>
      <w:smartTag w:uri="urn:schemas-microsoft-com:office:smarttags" w:element="metricconverter">
        <w:smartTagPr>
          <w:attr w:name="ProductID" w:val="1999 г"/>
        </w:smartTagPr>
        <w:r w:rsidRPr="003728DF">
          <w:rPr>
            <w:sz w:val="24"/>
            <w:szCs w:val="24"/>
          </w:rPr>
          <w:t>1999 г</w:t>
        </w:r>
      </w:smartTag>
      <w:r w:rsidRPr="003728DF">
        <w:rPr>
          <w:sz w:val="24"/>
          <w:szCs w:val="24"/>
        </w:rPr>
        <w:t>. чувствительности микроорганизмов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выделенных от больных с инфекциями мочевыводящих путей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 10 антимикробным препаратам был показан наиболее низкий уровень резистентности энтеробактерий к фторхинолонам (норфлоксацину и ципрофлоксацину) и к нитрофурантоину (частота выделения резистентных штаммов составила 2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6-2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9%).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Большинство нитрофуранов после введения внутрь достаточно хорошо всасываются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 биодоступность препаратов варьирует от 50 до 9095%. Нитрофура-ны не обеспечивают необходимых терапевтических концентраций в крови и тканях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так как быстро выводятся из организма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главным образом почками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преимущественно путем клубочковой фильтрации. Период полувыведения (Т1/2) из крови для большинства препаратов находится в пределах 1 часа (для нитрофурантоина 1+0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 ч). Концентрации в плазме крови низкие 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кроме того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варьируют в значительных пределах. Терапевтический уровень препаратов (концентрации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значительно превышающие минимально подавляющую) достигается только в моче и в содержимом кишечника. В зависимости от особенностей метаболизма нитрофурана в организме находится и уровень активного препарата в моче. Препараты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которые метаболизируют в организме в меньшей степени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накапливаются в моче в очень высоких концентрациях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обеспечивающих бактерицидное действие в отношении основных возбудителей острых инфекций мочевыводящих путей. К ним относятся нитрофурантоин и фурагин. Именно эти препараты показаны для лечения инфекций мочевыводящих путей.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Важно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нитрофураны существенно не изменяют нормальную микрофлору кишечника; при терапии нитрофуранами не отмечают интенсивного развития грибов.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Нитрофураны плохо проходят через гистогематические барьеры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некоторые препараты (нитрофурантоин) в незначительных количествах могут проникать в грудное молоко. Следует указать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ряд фармакокинетических параметров для нитрофуранов изучен недостаточно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том числе вопросы проникновения через гистогематические барьеры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частности через плацентарный барьер.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Нитрофураны характеризуются узким терапевтическим спектром и применяются в низких терапевтических дозах. Рекомендуемые дозы следует строго соблюдать. Превышение дозировок связано с существенным риском нежелательных реакций. При применении в клинике переносимость и характер нежелательных реакций в целом однотипны для всех нитрофуранов. Нитрофураны вызывают те же нежелательные реакции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и другие лекарственные препараты. Со стороны желудочно-кишечного тракта отмечают боль и неприятные ощущения в области желудка или живота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потерю аппетита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тошноту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реже диарею и рвоту. Со стороны печени возможно транзиторное повышение трансаминаз. Аллергические реакции на нитрофураны могут проявляться в виде кожных сыпей и зуда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арт-ралгий и миалгий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эозинофилии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лихорадки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очень редко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анафилактического шока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анемии.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Основная область применения нитрофуранов как химиотерапевтических препаратов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соответствии с антимикробной активностью и фармакокинетическими свойствами</w:t>
      </w:r>
      <w:r>
        <w:rPr>
          <w:sz w:val="24"/>
          <w:szCs w:val="24"/>
        </w:rPr>
        <w:t xml:space="preserve">, - </w:t>
      </w:r>
      <w:r w:rsidRPr="003728DF">
        <w:rPr>
          <w:sz w:val="24"/>
          <w:szCs w:val="24"/>
        </w:rPr>
        <w:t>это бактериальные инфекции мочевыводящих путей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первую очередь острые неосложненные процессы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 некоторые острые кишечные инфекции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бактериальные диареи и шигеллез; при лечении холеры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в дополнение к регидратационной и симптоматической терапии (Н.Лопаткин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И.Деревянко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1999; Н.Ющук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Ю.Венгеров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2003).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Фурагин более акивен in vitro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чем некоторые другие. Оценка антибактериальных свойств и химиотерапевтической активности показала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калиевая соль фурагина характеризуется достаточно широким антибактериальным спектром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проявляет химиотерапевтическую активность на моделях септицемии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вызванной стафилококком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кишечной палочкой и сальмонеллой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 модели перитонита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вызванного ассоциацией стафилококка и кишечной палочки.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Несмотря на длительное использование нитрофуранов в медицине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устойчивость E.coli и грамположительных уропатогенов (в том числе Enterococcus feacalis) к нитрофуранам в Европе и Америке невысока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также низкий уровень устойчивости основных уропатогенов к нитрофуранам наблюдается в России. Более низкая природная активность нитрофуранов проявляется в отношении Klebsiella spp. и P.mirabilis (С.Сидоренко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2006).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Рабочей группой Европейской ассоциации урологов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изучающей инфекции мочевыводящих путей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были сделаны следующие заключения по антимикробным препаратам.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Краткосрочное лечение у взрослых небеременных женщин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страдающих острым неосложненным циститом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 отсутствии других заболеваний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монодозная терапия такими препаратами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как триметоприм-сульфаметоксазол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триме-топрим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норфлоксацин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ципрофлоксацин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флероксацин и бета-лактамные антибиотики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значительно менее эффективно в эрадикации возбудителя по сравнению с более длительным лечением. Однако лечение триметоприм-сульфаметоксазолом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триметопримом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норфлоксацином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ципрофлоксацином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флероксацином на протяжении 3 дней также эффективно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как и более длительная терапия этими препаратами. Более продолжительное лечение характеризуется большим количеством побочных эффектов. Эффект лечения цистита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вызванного S. Saprophyticus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может быть более отчетливым при продолжительности терапии 7-10 дней (А.Винаров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2006).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Профилактика. Пациенткам с часто рецидивирующим острым циститом (более 2 обострений в течение полугода и более 3 обострений в течение года) должна рекомендоваться профилактическая терапия. Существующие основные подходы при проведении профилактических мероприятий О.Лоран и соавт. (2004) объединяют в пять направлений.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1. Продолжительный профилактический прием низких доз одного из фторхинолонов (норфлоксацин 200 мг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ципрофлоксацин 100 мг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пефлоксацин 200 мг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офлоксацин 100 мг)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или нитрофурантоина (50-100 мг)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или ко-тримоксазола (240 мг)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или прием фосфомицин трометамола (</w:t>
      </w:r>
      <w:smartTag w:uri="urn:schemas-microsoft-com:office:smarttags" w:element="metricconverter">
        <w:smartTagPr>
          <w:attr w:name="ProductID" w:val="3 г"/>
        </w:smartTagPr>
        <w:r w:rsidRPr="003728DF">
          <w:rPr>
            <w:sz w:val="24"/>
            <w:szCs w:val="24"/>
          </w:rPr>
          <w:t>3 г</w:t>
        </w:r>
      </w:smartTag>
      <w:r w:rsidRPr="003728DF">
        <w:rPr>
          <w:sz w:val="24"/>
          <w:szCs w:val="24"/>
        </w:rPr>
        <w:t>) каждые 10 дней в течение 3 месяцев.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2. Пациентам с рецидивами неосложненных инфекций мочевыводящих путей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связанных с половым актом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рекомендуется прием препарата после него. При таком режиме профилактики снижаются доза препарата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число нежелательных реакций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уменьшается селекция резистентных штаммов.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3. Пациентам с редкими рецидивами неосложненных инфекций мочевыводящих путей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 имеющим возможности обратиться к врачу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можно рекомендовать самостоятельный прием антибиотика. Для подтверждения элиминации возбудителя желательно бактериологическое исследование мочи через 1-2 недели после приема препарата.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4. У женщин в постменопаузальном периоде рекомендуется периуретральное или интравагинальное применение гормональных кремов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содержащих эстрогены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 отсутствии противопоказаний (наличие гормонально зависимых опухолей).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5. Строгое соблюдение показаний к проведению инвазивных урологических манипуляций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обязательное применение антибиотикопрофилактики перед проведением инвазивных урологических вмешательств.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Долговременная пpoфилактика показана большинству больных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 ежегодная стоимость ее составляет лишь 1/4 от стоимости лечения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которое бы потребовалось на ликвидацию 3-4 инфекций в течение года. Профилактическое применение ко-тримоксазола (40 мг триметоприма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 мг сульфаметоксазола)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нитрофурантоина (50-100 мг) или одного триметоприма (100 мг) ежедневно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3 раза в неделю или после полового акта снижает частоту рецидивов практически до нуля.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ХРОНИЧЕСКИЙ БАКТЕРИАЛЬНЫЙ ЦИСТИТ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Необоснованность и нерациональность антибактериальной терапии являются факторами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приводящими к хронизации процесса и нарушениям иммунорегуляторных механизмов. Повторное назначение антибиотиков одной группы ведет к возникновению резистентных штаммов. Довольно часты циститы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возникновение которых связано с катетеризацией мочевого пузыря после хирургических вмешательств. Внутрипузырные манипуляции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взятие мочи катетером для посева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также приводят к развитию хронического цистита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обусловленного полимикробной госпитальной микрофлорой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трудно поддающейся лечению (О.Лоран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2004).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Хронический цистит может развиваться на фоне новообразований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центральных парезов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стриктур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туберкулеза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перенесенных травм. При хроническом цистите обычно вовлекаются в патологический процесс все 3 слоя пузырной стенки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которая в связи с этим резко утолщается. Физиологическая емкость мочевого пузыря резко уменьшается.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Клиника. Хронический цистит в фазу обострения проявляется теми же симптомами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и острый. Кроме того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могут выступать симптомы основной патологии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послужившей хронизации процесса (симптомы камня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атонии и т.д.). При хронических заболеваниях в зависимости от степени поражения мочевого пузыря боль может быть постоянной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иногда с мучительными позывами на мочеиспускание; локализуется в области лобка либо в глубине малого таза. Боль может появляться или усиливаться в связи с актом мочеиспускания. В последнем случае она возникает либо перед началом мочеиспускания вследствие растяжения стенок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либо во время акта мочеиспускания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 чаще всего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в конце его. Боль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возникающая в области мочевого пузыря при движении и стихающая в покое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чаще всего обусловлена камнями в мочевом пузыре и объясняется изменением их положения в пузыре с травматизацией обычно воспаленной слизистой оболочки. Боль в области мочевого пузыря может быть обусловлена и задержкой мочеиспускания. При наличии хронической задержки мочеиспускания появляется ощущение тяжести внизу живота. При острой задержке мочеиспускания боль носит резкий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нестерпимый характер.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Боль в мочевом пузыре у больных с нарушением акта мочеиспускания может возникнуть при воспалительных заболеваниях женских половых органов. Если при хроническом цистите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сопровождающемся дизурией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появляются боли над лоном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чувство тяжести при наполненном мочевом пузыре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то следует подозревать у пациента плоскоклеточную метаплазию (лейкоплакию) как одно из предраковых состояний (Б.Матвеев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2001).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Классификация. В настоящее время предложена следующая классификация хронического цистита (О.Лоран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1999):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1. Хронический латентный цистит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а) хронический латентный цистит со стабильно латентным течением (отсутствие жалоб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лабораторных и бактериологических данных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воспалительный процесс выявляется только эндоскопически);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б) хронический латентный цистит с редкими обострениями (активизация воспаления по типу острого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 чаще 1 раза в год);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в) латентный хронический цистит с частыми обострениями (2 раза и более в год по типу острого или подострого цистита).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2. Собственно хронический цистит (персистирующий)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положительные лабораторные и эндоскопические данные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персистирующая симптоматика при отсутствии нарушения резервуарной функции мочевого пузыря).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3. Интерстициальный цистит (стойкий болевой симптомокомплекс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выраженная симптоматика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нарушение резервуарной функции мочевого пузыря).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Диагностика. Хронический цистит редко бывает самостоятельным заболеванием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поэтому требует комплексного подхода к диагностике (выявлению первопричины развития заболевания).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При подозрении на хронизацию воспаления в мочевом пузыре показано детальное обследование больного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включающее УЗИ мочевыводящих путей и половых органов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цистоскопию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рентгено-контрастные исследования (например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для выявления дивертикулов мочевого пузыря или пузырно-мочеточникового рефлюкса). Объем исследования зависит от предполагаемой причины хронического воспаления.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Лечение. Если диагноз хронического цистита в большинстве случаев не вызывает затруднений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то лечение не всегда оказывается эффективным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прогноз не всегда благоприятным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так как в ряде случаев не удается выявить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затем и устранить причину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приведшую к возникновению заболевания. Неадекватная терапия только ухудшает прогноз заболевания и приводит к развитию тяжелых форм цистита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интерстициальному циститу или запоздалой диагностике таких заболеваний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как рак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туберкулез.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В настоящее время разработаны патогенетически обоснованные алгоритмы консервативной терапии воспалительных заболеваний нижних мочевых путей (О.Лоран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2004). К патогенетическим методам лечения хронического цистита относят: хирургическое лечение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направленное на коррекцию анатомических изменений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устранение причин нарушения уродинамики.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Этиологическое лечение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это антибактериальная терапия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основанная на следующих принципах: длительность (до 710 дней); выбор препарата с учетом выделенного возбудителя и антибиотико-граммы; назначение антибиотиков с бактерицидным действием.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Выбор антибактериального препарата должен производиться на основе данных микробиологического исследования мочи. Если при остром неосложненном цистите предпочтение следует отдавать коротким курсам антибактериальной терапии (3-5-дневным)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то при хроническом рецидивирующем продолжительность антибактериальной терапии должна составлять не менее 7-10 дней для полной эрадикации возбудителя.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Антибактериальная терапия. Препаратами выбора являются фторхинолоны (ципрофлоксацин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офлоксацин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норфлоксацин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левофлоксацин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ломефлоксацин)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которые обладают очень высокой активностью в отношении E.coli и других грамотрицательных возбудителей уроинфекций. Выбор фторхинолонов обусловлен широким спектром антибактериальной активности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особенностями фармакокинетики и фармакодинамики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созданием высоких концентраций в крови и тканях. Биодоступность фторхинолонов не зависит от приема пищи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они обладают длительным периодом полувыведения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позволяет принимать препараты 1-2 раза в сутки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их отличают хорошая переносимость и возможность применения при почечной недостаточности.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При выявлении инфекции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передающейся половым путем (ИППП)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необходим курс антибактериальной терапии с включением макролидов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тетрациклинов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фторхинолонов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направленный на эрадикацию возбудителя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 последующим культуральным контролем.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Нефторированные хинолоны (налидиксовая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пипемидиевая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оксолиновая кислоты) утратили свое лидирующее значение в связи с высокой резистентностью и не могут являться препаратами выбора при хронических рецидивирующих инфекциях мочевыводящих путей. Им отводится роль препаратов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применение которых возможно на этапе реконвалесценции при неосложненных инфекциях мочевыводящих путей.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Иммунотерапия. Наличие современных антибиотиков и химиотерапевтических препаратов позволяет быстро и эффективно вылечивать рецидивы инфекций мочевыводящих путей и проводить профилактику их возникновения. Однако антимикробная терапия сопряжена с рядом проблем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таких как аллергическая реакция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выработка устойчивости у возбудителя и развитие дисбактериоза. Альтернативой назначению антибактериальных препаратов является стимуляция иммунных механизмов организма пациента путем назначения пероральных имму-нотерапевтических препаратов. Одним из них является лиофилизированный белковый экстракт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полученный путем фракционирования щелочного гидролизата некоторых штаммов Е.сoli . Он стимулирует неспецифические иммунные защитные механизмы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является приемлемой альтернативой низкодозной длительной химиопрофилактике инфекций мочевыводящих путей (Е.Кульчавеня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2004).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Заслуживает внимания применение поливалентных бактериофагов в лечении хронического рецидивирующего цистита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особенно актуально для пациентов с поливалентной аллергией к антибактериальным препаратам или наличием полирезистентных возбудителей. Несмотря на отсутствие плацебоконтролируемых исследований применения пио-бактериофагов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клиническая эффективность указанных препаратов не вызывает сомнений.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Лечение рецидивирующих инфекций нижних мочевых путей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протекающих на фоне ИППП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 длительностью заболевания 2 года и более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 наличии диспластических процессов в задней уретре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зоне шейки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мочепузырного треугольника должно быть направлено на эрадикацию атипичных возбудителей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восстановление муцинового слоя уротелия. То есть схема лечения должна быть аналогична той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используется при консервативном лечении интерстициального цистита (О.Лоран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2005).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ИНТЕРСТИЦИАЛЬНЫЙ</w:t>
      </w:r>
      <w:r>
        <w:rPr>
          <w:sz w:val="24"/>
          <w:szCs w:val="24"/>
        </w:rPr>
        <w:t xml:space="preserve"> </w:t>
      </w:r>
      <w:r w:rsidRPr="003728DF">
        <w:rPr>
          <w:sz w:val="24"/>
          <w:szCs w:val="24"/>
        </w:rPr>
        <w:t>ЦИСТИТ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Интерстициальный цистит (ИЦ)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наиболее спорный вопрос современной урологии. В настоящее время полагают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ИЦ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это не специфическое заболевание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симптомокомплекс («синдром мочевого пузыря»)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включающий симптомы раздражения мочевыводящих путей (учащенное мочеиспускание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ургентные позывы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никтурия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дизурия) и боль в области мочевого пузыря/малого таза при нормальных результатах бактериологических исследований мочи.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ИЦ не имеет патогномоничных проявлений и является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 сути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диагнозом исключения. Его правомерно ставить лишь в тех случаях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когда проведено полное обследование пациента и исключены все возможные причины возникновения названных выше симптомов (P.Hanno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1998). Синдром ИЦ может быть вызван самыми разными причинами и является универсальной реакцией мочевого пузыря на различные типы поражения.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 xml:space="preserve">ИЦ впервые стали рассматривать как самостоятельную патологию более 100 лет назад. В </w:t>
      </w:r>
      <w:smartTag w:uri="urn:schemas-microsoft-com:office:smarttags" w:element="metricconverter">
        <w:smartTagPr>
          <w:attr w:name="ProductID" w:val="1887 г"/>
        </w:smartTagPr>
        <w:r w:rsidRPr="003728DF">
          <w:rPr>
            <w:sz w:val="24"/>
            <w:szCs w:val="24"/>
          </w:rPr>
          <w:t>1887 г</w:t>
        </w:r>
      </w:smartTag>
      <w:r w:rsidRPr="003728DF">
        <w:rPr>
          <w:sz w:val="24"/>
          <w:szCs w:val="24"/>
        </w:rPr>
        <w:t>. A.J.C.Skene использовал этот термин при описании воспалительного процесса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«разрушающего слизистую оболочку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частично либо полностью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 xml:space="preserve">с возможным распространением на мышечные слои пузырной стенки». В </w:t>
      </w:r>
      <w:smartTag w:uri="urn:schemas-microsoft-com:office:smarttags" w:element="metricconverter">
        <w:smartTagPr>
          <w:attr w:name="ProductID" w:val="1915 г"/>
        </w:smartTagPr>
        <w:r w:rsidRPr="003728DF">
          <w:rPr>
            <w:sz w:val="24"/>
            <w:szCs w:val="24"/>
          </w:rPr>
          <w:t>1915 г</w:t>
        </w:r>
      </w:smartTag>
      <w:r w:rsidRPr="003728DF">
        <w:rPr>
          <w:sz w:val="24"/>
          <w:szCs w:val="24"/>
        </w:rPr>
        <w:t>. G.Hunner описал 8 случаев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когда женщины в течение длительного времени (в среднем на протяжении 17 лет) жаловались на боли в надлобковой области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учащенное мочеиспускание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ургентные позывы и никтурию; при цистоскопии обнаруживались гиперемированные кровоточащие участки слизистой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названные им язвочками («язвы Hunner»). На протяжении последующих 60 лет урологи ставили диагноз ИЦ лишь в тех случаях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когда обнаруживали подобные изменения слизистой.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49 г"/>
        </w:smartTagPr>
        <w:r w:rsidRPr="003728DF">
          <w:rPr>
            <w:sz w:val="24"/>
            <w:szCs w:val="24"/>
          </w:rPr>
          <w:t>1949 г</w:t>
        </w:r>
      </w:smartTag>
      <w:r w:rsidRPr="003728DF">
        <w:rPr>
          <w:sz w:val="24"/>
          <w:szCs w:val="24"/>
        </w:rPr>
        <w:t>. был опубликован один из первых подробных обзоров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посвященных проблеме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котором анализировались 223 случая этого заболевания (J.Hand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1949). J.Hand описал маленький по объему мочевой пузырь с субэпителиальными петехиальными кровоизлияниями. Однако он же отметил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геморрагии на слизистой при проведении первой цистоскопии часто не обнаруживаются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возникают лишь после повторных растяжений пузыря при последующих цистоманометриях. Было выделено три степени ИЦ в зависимости от выраженности изменений слизистой.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 xml:space="preserve">В дальнейшем к проблеме ИЦ обращались многие урологи. А.Walsh в </w:t>
      </w:r>
      <w:smartTag w:uri="urn:schemas-microsoft-com:office:smarttags" w:element="metricconverter">
        <w:smartTagPr>
          <w:attr w:name="ProductID" w:val="1978 г"/>
        </w:smartTagPr>
        <w:r w:rsidRPr="003728DF">
          <w:rPr>
            <w:sz w:val="24"/>
            <w:szCs w:val="24"/>
          </w:rPr>
          <w:t>1978 г</w:t>
        </w:r>
      </w:smartTag>
      <w:r w:rsidRPr="003728DF">
        <w:rPr>
          <w:sz w:val="24"/>
          <w:szCs w:val="24"/>
        </w:rPr>
        <w:t>. для обозначения петехиальных кровоизлияний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описанных J.R.Hand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 xml:space="preserve">ввел термин «гломеруляции». В </w:t>
      </w:r>
      <w:smartTag w:uri="urn:schemas-microsoft-com:office:smarttags" w:element="metricconverter">
        <w:smartTagPr>
          <w:attr w:name="ProductID" w:val="1987 г"/>
        </w:smartTagPr>
        <w:r w:rsidRPr="003728DF">
          <w:rPr>
            <w:sz w:val="24"/>
            <w:szCs w:val="24"/>
          </w:rPr>
          <w:t>1987 г</w:t>
        </w:r>
      </w:smartTag>
      <w:r w:rsidRPr="003728DF">
        <w:rPr>
          <w:sz w:val="24"/>
          <w:szCs w:val="24"/>
        </w:rPr>
        <w:t>. специальной группой исследователей Национального института здоровья США были разработаны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через год уточнены диагностические критерии ИЦ. Интенсивные научные разработки продолжаются и в настоящее время.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Распространенность заболевания.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Истинная распространенность ИЦ неизвестна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информация об эпидемиологии этого заболевания основана на результатах отдельных разрозненных исследований.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 xml:space="preserve">По данным проведенного в Финляндии в </w:t>
      </w:r>
      <w:smartTag w:uri="urn:schemas-microsoft-com:office:smarttags" w:element="metricconverter">
        <w:smartTagPr>
          <w:attr w:name="ProductID" w:val="1975 г"/>
        </w:smartTagPr>
        <w:r w:rsidRPr="003728DF">
          <w:rPr>
            <w:sz w:val="24"/>
            <w:szCs w:val="24"/>
          </w:rPr>
          <w:t>1975 г</w:t>
        </w:r>
      </w:smartTag>
      <w:r w:rsidRPr="003728DF">
        <w:rPr>
          <w:sz w:val="24"/>
          <w:szCs w:val="24"/>
        </w:rPr>
        <w:t>. исследования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котором были проанализированы все диагностированные случаи ИЦ в Хельсинки (число жителей на отчетный период около 1 млн)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распространенность ИЦ составила 10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6 случая на 100 тыс. населения. 90% пациентов были женщины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 лишь 10%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мужчины (Oravisto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1975). Среди лиц женского пола распространенность ИЦ оказалась равной 18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 случая на 100 тыс. Ежегодно на 100 тыс. женщин регистрировалось 1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 нового случая заболевания.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В США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согласно опубликованным данным (P.Held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1990)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87 г"/>
        </w:smartTagPr>
        <w:r w:rsidRPr="003728DF">
          <w:rPr>
            <w:sz w:val="24"/>
            <w:szCs w:val="24"/>
          </w:rPr>
          <w:t>1987 г</w:t>
        </w:r>
      </w:smartTag>
      <w:r w:rsidRPr="003728DF">
        <w:rPr>
          <w:sz w:val="24"/>
          <w:szCs w:val="24"/>
        </w:rPr>
        <w:t>. было диагностировано 43 500 случаев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составляло лишь 20% от числа пациентов с характерными для ИЦ проявлениями (хронические боли в мочевом пузыре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стерильная моча). P.Held и соавт. подсчитали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если бы все пациенты с ИЦ осматривались урологами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среднем каждый уролог в США наблюдал бы 10 пациентов с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 этом 78% практикующих урологов ежегодно сталкивались бы как минимум с одним новым случаем ИЦ.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Этиология и патогенез. Этиология ИЦ до сих пор неизвестна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хотя предлагалось множество теорий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которые разрабатывались не только с учетом клинических данных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 и с использованием экспериментов на животных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мышах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кошках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свиньях А.Bullock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1992; C.Buffington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1995; M.Christensen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1990). Особый интерес вызвало сообщение о том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урологический синдром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который проявляется учащенным болезненным мочеиспусканием на фоне стерильности мочи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 кошек является эквивалентом ИЦ у человека. У них имеется не только сходная клиника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как и у людей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 кошек при этом синдроме отмечаются повышение проницаемости слизистой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избыточная экскреция гистамина и снижение содержания в моче глюкозаминогликанов (C.Buffington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1996).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Основными теориями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которые обсуждались в связи с этиологией и патогенезом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являлись следующие: инфекционная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теории вовлечения тучных клеток и недостаточности защитного слоя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нейрогенная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гипоксическая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аутоиммунная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теория воздействия токсических продуктов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содержащихся в моче.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Инфекционная теория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 xml:space="preserve">одна из самых ранних теорий происхождения ИЦ. Еще в </w:t>
      </w:r>
      <w:smartTag w:uri="urn:schemas-microsoft-com:office:smarttags" w:element="metricconverter">
        <w:smartTagPr>
          <w:attr w:name="ProductID" w:val="1915 г"/>
        </w:smartTagPr>
        <w:r w:rsidRPr="003728DF">
          <w:rPr>
            <w:sz w:val="24"/>
            <w:szCs w:val="24"/>
          </w:rPr>
          <w:t>1915 г</w:t>
        </w:r>
      </w:smartTag>
      <w:r w:rsidRPr="003728DF">
        <w:rPr>
          <w:sz w:val="24"/>
          <w:szCs w:val="24"/>
        </w:rPr>
        <w:t>. G.Hunner высказал предположение о том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ИЦ возникает вследствие хронической бактериальной инфекции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которая попадает в стенку мочевого пузыря гематогенным путем. В дальнейшем предположения о роли патогенных микроорганизмов в развитии ИЦ высказывались неоднократно.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Действительно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клинические симптомы ИЦ являются типичными для инфекционного поражения мочевого пузыря. Характерным является также острое или подострое начало болезни (многие пациенты помнят конкретную дату появления первых симптомов)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тоже заставляет думать в первую очередь об инфекции (K.Oravisto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1990). Поэтому в начале заболевания и врачи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 пациенты чаще всего расценивают ИЦ как проявление инфекции. Соответственно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лечение ИЦ в типичных случаях начинают с применения антибиотиков и уросептиков (J.Warren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1994). Однако для подтверждения этиологической роли микроорганизмов (бактерий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вирусов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грибов) необходимо их обнаружение в моче и в тканях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причем в количестве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достоверно отличном от контрольной группы здоровых лиц. J.M. Potts и соавт. (2000) при обследовании 48 женщин с симптомами хронической дизурии отметили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у 23 (48%) пациенток с помощью культурального метода выделена Ureaplasma urealyticum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при уретроцистоскопическом исследовании диагностирован ИЦ. После нескольких последовательных курсов лечения антибактериальными препаратами отмечена стопроцентная эрадикация возбудителя; при этом субъективные симптомы уменьшились в 3 раза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частота позывов к мочеиспусканию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в 1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5 раза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 мнению авторов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свидетельствует о роли Ureaplasma urealyticum в генезе ИЦ.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В настоящее время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помимо бактериологического метода (выделение культуры микроорганизмов путем посева)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появились и другие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высокоспецифичные и более быстрые методы выявления и идентификации возбудителей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молекулярные методы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основанные на прямом определении ДНК или РНК конкретных инфекционных агентов (S.Naber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1994). Эти методы неоднократно применялись у пациентов с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 в большей части исследований патогенные микроорганизмы в мочевом пузыре либо не обнаруживались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либо их качественный/количественный состав достоверно не отличался от находок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полученных у здоровых людей.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Вероятно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инфекционный агент играет роль пускового фактора: он повреждает стенку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вызывая развитие аутоиммунных процессов и каскад патофизиологических реакций.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Патогенная роль тучных клеток. Тучные клетки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это клетки соединительной ткани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принимающие участие во многих происходящих в организме процессах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первую очередь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в воспалительных и аллергических реакциях. В цитоплазме тучных клеток имеются гранулы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которых содержатся гистамин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серотонин и другие биологически активные вещества. При повреждении тучных клеток эти вещества освобождаются в окружающие ткани.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Тучные клетки в тканях мочевого пузыря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 xml:space="preserve">частая гистологическая находка при ИЦ. Впервые внимание на этот факт обратили еще в </w:t>
      </w:r>
      <w:smartTag w:uri="urn:schemas-microsoft-com:office:smarttags" w:element="metricconverter">
        <w:smartTagPr>
          <w:attr w:name="ProductID" w:val="1958 г"/>
        </w:smartTagPr>
        <w:r w:rsidRPr="003728DF">
          <w:rPr>
            <w:sz w:val="24"/>
            <w:szCs w:val="24"/>
          </w:rPr>
          <w:t>1958 г</w:t>
        </w:r>
      </w:smartTag>
      <w:r w:rsidRPr="003728DF">
        <w:rPr>
          <w:sz w:val="24"/>
          <w:szCs w:val="24"/>
        </w:rPr>
        <w:t>. (J.Simmons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P.Bunce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1958). С тех пор многие исследователи пытались выяснить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действительно ли при ИЦ возрастает число тучных клеток в пузыре в сравнении со здоровыми лицами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выявить особенности локализации скоплений этих клеток. Тучные клетки обнаруживались и в мышце детрузора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 в слизистой оболочке пузыря. Более специфичной для ИЦ находкой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как полагают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является увеличение числа тучных клеток в стенке детрузора (T.Christmas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J.Rode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1991).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Роль тучных клеток в патогенезе ИЦ до конца не ясна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хотя очевидна их важность в реализации конечного механизма появления симптомов заболевания. Различные патогенные воздействия (холод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лекарственные препараты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стресс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травма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токсины и т.д.) приводят к повреждению тучных клеток и высвобождению из них биологически активных веществ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том числе гистамина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как хорошо известно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вызывает боль и гиперемию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типичные симптомы ИЦ. Кроме того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высвобождаемые из гранул тучных клеток вещества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возможно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приводят к cенситизации сенсорных нервных волокон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иннервирующих пузырь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 к выделению ими нейротрансмиттеров или нейропептидов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поддерживает процесс местного воспаления и способствует хронизации боли. Помимо этого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высказывается предположение о том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тучные клетки могут играть важную роль в нарушении процессов эпителизации стенки пузыря после ее травматизации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тормозя репликацию эпителиальных клеток и способствуя возникновению язвочек (A.Rickard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D.Lagunoff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1995).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тучные клетки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безусловно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оказываются вовлеченными в патогенез ИЦ. Однако считать их активизацию основной или единственной причиной этого заболевания нельзя. Далеко не у всех пациентов с ИЦ в тканях мочевого пузыря обнаруживается увеличенное число тучных клеток либо повышенное содержание выделяемых ими активных веществ (P.Hanno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1990). Однозначной корреляции между увеличенным числом этих клеток и выраженностью клинических симптомов также не выявлено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терапия антигистаминными препаратами оказывается далеко не столь эффективной.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 xml:space="preserve">Повышение проницаемости эпителия мочевого пузыря. В </w:t>
      </w:r>
      <w:smartTag w:uri="urn:schemas-microsoft-com:office:smarttags" w:element="metricconverter">
        <w:smartTagPr>
          <w:attr w:name="ProductID" w:val="1990 г"/>
        </w:smartTagPr>
        <w:r w:rsidRPr="003728DF">
          <w:rPr>
            <w:sz w:val="24"/>
            <w:szCs w:val="24"/>
          </w:rPr>
          <w:t>1990 г</w:t>
        </w:r>
      </w:smartTag>
      <w:r w:rsidRPr="003728DF">
        <w:rPr>
          <w:sz w:val="24"/>
          <w:szCs w:val="24"/>
        </w:rPr>
        <w:t>. была выдвинута теория о том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причиной ИЦ является снижение барьерной роли пузырного эпителия вследствие нарушения гликозаминогликогенового слоя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выстилающего его поверхность. Гликоз-аминогликаны (ГАГ)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это карбогидратные цепочки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соединяясь с белками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образуют макромолекулы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протеогликаны. К основным классам ГАГ относятся гиалуроновая кислота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гепа-ран сульфат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гепарин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хондроитин-4-сульфат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хондроитин-6-сульфат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дерматан сульфат и кератан сульфат; все эти представители ГАГ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за исключением гепарина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были обнаружены на внутренней поверхности мочевого пузыря (E.Ruosalti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1988). ГАГ непрерывным слоем выстилают переходной эпителий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выполняя защитную функцию и снижая проницаемость эпителиального барьера. C.L.Parson и R.E.Hurst (1990) первыми обнаружили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у больных ИЦ в сравнении с контрольной группой здоровых лиц снижено выделение уроновой кислоты и гликозаминогликанов с мочой. Подтверждение эпителиальной недостаточности и данные о количественно-качественных изменениях ГАГ в муцине пузыря при ИЦ были получены и в работах других ученых. Таким образом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сложилась гипотеза о том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предрасполагающим фактором к развитию ИЦ является недостаток гликозаминогликанов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выстилающих слизистую оболочку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повышает ее проницаемость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позволяет компонентам нормальной мочи внедряться в пузырную стенку и вызывать воспаление.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Однако и против этой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 первый взгляд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весьма привлекательной теории возникли возражения. При изучении морфологии слизистой пузыря и ультраструктуры муцина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проницаемости переходного эпителия и функции пузырных ГАГ с применением самых современных технологий (электронная микроскопия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иммуногистохимические методы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прямое измерение трансвезикальной абсорбции технеция) во многих исследованиях не было получено достоверных данных об увеличении проницаемости уротелия при ИЦ в сравнении со здоровыми волонтерами. Кроме того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было показано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повышенная проницаемость слизистой может являться неспецифической реакцией на воспаление пузырной стенки и наблюдается не только при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 и при бактериальных инфекциях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циклофосфамидиндуцированном цистите и даже является следствием инволютивных изменений (Y.Kim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1992). Кроме того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пародоксальным представляется тот факт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многие терапевтические методы (воздействие лазером на области изъязвлений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введение в пузырь нитрата серебра и органического растворителя диметилсульфоксида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растяжение пузыря и др.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которые повреждают гликозаминогликановый слой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используют для лечения ИЦ.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вопрос о том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является ли повышение проницаемости слизистой пузыря первопричиной ИЦ или его следствием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до сих пор остается открытым.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Нейрогенные механизмы. Известно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полимодальная активация болевых рецепторов (ноцицепторов) может рефлекторно вызывать выделение сенсорными С-волокнами нейропептидов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медиаторов воспаления. Нейропептиды оказывают прямое воздействие на гладкие мышцы сосудистой стенки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вызывая ангиоспазм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 на эндотелий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увеличивая его проницаемость. Таким образом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сенсорные нервные волокна принимают активное участие в генерации нейрогенного воспаления (J.Foreman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1987). Соответственно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гипотеза о нейрогенном характере поражения пузыря при ИЦ имеет научное обоснование. Были получены и практические подтверждения этой гипотезы. Так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 язвенной форме ИЦ исследователи обнаружили увеличение числа нервных волокон в субэндотелиальном слое и в детрузоре мочевого пузыря по сравнению со здоровыми лицами. Кроме того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была выявлена положительная корреляционная зависимость между числом нервных волокон и количеством тучных клеток в стенке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также между числом нервных волокон и количеством выделяемого гистамина. В экспериментах на крысах было показано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механическая стимуляция тонких чувствительных волокон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иннервирующих уретру и пузырь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действительно вызывала высвобождение нейропептидов из нервных окончаний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приводило к развитию местного воспаления (L.Abelli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1991). Однако до сих пор остается неясным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является ли нейрогенное воспаление первопричиной ИЦ либо следствием воздействия других этиологических факторов.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Теория гипоксии. Существует предположение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ИЦ развивается вследствие вегетативных нарушений (дисбаланс между парасимпатическими и симпатическими влияниями с возрастанием симпатической активности)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результатом которых становится спазм сосудов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питающих слизистую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 ее ишемия (N.T.M. Galloway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1991). В качестве аналога приводится синдром рефлекторной симпатической дистрофии руки (в настоящее время принят термин «регионарный дистрофический синдром»). Он чаще всего развивается на верхней конечности под воздействием самых разных повреждений (травма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ожог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оперативное вмешательство) и проявляется хронической болью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трофическими и вазомоторными расстройствами в области кисти. Природу рефлекторной симпатической дистрофии связывают с активизацией симпатических влияний вследствие развития патологических синапсов между афферентными сенсорными и эфферентными симпатическими нейронами на уровне спинного мозга. В результате этого возбуждение симпатических нейронов вызывается самыми разными раздражителями. Постоянная аномальная симпатическая активность приводит к вазоспазму и ишемии тканей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усиливает сенсорную афферентацию. В итоге порочный круг замыкается. Возможно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уроинфекция при ИЦ выполняет роль пускового механизма в аналогичном порочном круге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вовлекающем мочевой пузырь. Практическим подтверждением патогенетической роли ишемии в развитии цистита служит эффективность гипербарической оксигенации при лечении радиационного поражения мочевого пузыря. Однако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как и в случаях остальных гипотез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достоверных данных о связи ИЦ с рефлекторной симпатической дистрофией пока не имеется.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Токсичность мочи. Вещества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содержащиеся в моче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 попадании на кожу могут в случаях особо высокой индивидуальной чувствительности оказывать неблагоприятное воздействие. Так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O.Clemmensen и соавт. (1988) выявили положительную кожную реакцию на собственную мочу у 8 из 11 пациентов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страдавших ИЦ. Результаты гистологического исследования продемонстрировали скорее токсический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чем аллергический характер этой реакции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которая носила замедленный характер.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В другом эксперименте проводилась сравнительная оценка действия мочи на культуру клеток. Было продемонстрировано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при воздействии мочи пациентов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страдавших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гибель культуры клеток была выраженнее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чем при воздействии мочи здоровых лиц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могло свидетельствовать о наличии в моче пациентов некоторых токсических веществ (C.Parsons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P.Stein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1990). Поэтому мысль о том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ИЦ является результатом воздействия на стенку пузыря токсичных либо аллергенных веществ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содержащихся в моче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 лишена смысла. Практическим продолжением теории токсичности мочи при ИЦ явились различные диеты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которые рекомендовалось соблюдать при этом заболевании.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Однако достоверных доказательств цитотоксичности мочи больных ИЦ в отношении клеток пузырного эпителия получено не было (S.Keay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1995). Не была доказана также терапевтическая эффективность диетического питания (B.Fisher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1993).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Аутоиммунная теория. Клинические признаки ИЦ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такие как хроническое течение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отсутствие инфекционного возбудителя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морфологические изменения стенки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обнаружение в сыворотке крови ряда больных антинуклеарных антител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могут свидетельствовать в пользу аутоиммунной природы заболевания (K.J.Oravisto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1980). Гипотеза о том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ИЦ представляет собой вариант аутоиммунной патологии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обсуждается на протяжении многих лет. В то же время для верификации аутоиммунной природы заболевания необходимо иметь три типа доказательств: обнаружение патогенных антител или патогенных Т-клеток; воспроизведение аутоиммунного заболевания у экспериментальных животных; типичные клинические особенности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наличие другой аутоиммунной патологии у того же пациента либо у членов его семьи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лимфоцитарная инфильтрация органа-мишени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ассоциация с определенным гаплотипом главного комплекса гистосовместимости; положительный эффект от иммуносупрессивной терапии. Однако данные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касающиеся наличия названных доказательств при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весьма противоречивы. Проводилось значительное число исследований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направленных на выявление антинуклеарных антител и специфических аутоантител к тканям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 обнаружение иммуноглобулиновых депозитов в стенке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 изучение состава и активности периферических лимфоцитов крови и др. Полученные в этих исследованиях результаты не позволяют на сегодняшний день дать однозначный ответ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является ли ИЦ аутоиммунной патологией.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Среди других причин возникновения ИЦ называют психологический стресс (T.Ratliff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1994). Вполне очевидно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у пациента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испытывающего изнуряющую боль и вынужденного постоянно думать о месторасположении ближайшего туалета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 временем неизбежно развиваются эмоциональные расстройства. Однако доказательств тому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стресс является первопричиной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нет (P.Hanno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1998).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До сих пор неясным остается также причина преобладания среди заболевших женщин в сравнении с мужчинами (10:1). Возможно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немаловажную роль в развитии заболевания играют женские половые гормоны. В одном из исследований было продемонстрировано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на тучных клетках мочевого пузыря имеются рецепторы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обладающие высокой чувствительностью к эстрогенам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 этом у пациентов с ИЦ число таких тучных клеток достоверно выше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чем у здоровых лиц (X.Pang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1995). Эта находка помогает объяснить факт ассоциации ИЦ с женским полом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однако не объясняет причин заболевания.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ни одна из названных выше теорий этиологии ИЦ не доказана. Превалирует мнение о мультифакторной природе этого заболевания. Вероятно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симптомы ИЦ могут быть вызваны самыми различными причинами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поэтому ИЦ рассматривается в настоящее время не как самостоятельная болезнь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как синдром. Самые разные повреждающие факторы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по-видимому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вызывают активизацию специфического патогенетического механизма и приводят к развитию классического для ИЦ симптомокомплекса. Возможно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пути реакции мочевого пузыря на повреждение ограничены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то есть множественные этиологические воздействия приводят к запуску одних и тех же патогенетических реакций.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Клиника. Заболевание развивается чаще всего у женщин репродуктивного возраста. Средний возраст дебюта ИЦ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около 40 лет (P.Held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1990)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 пожилых лиц и детей ИЦ выявляется редко. По некоторым данным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ИЦ несколько чаще выявляется у лиц еврейской национальности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возможно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свидетельствует о некоторой генетической предрасположенности к данному заболеванию (J.Koziol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1993).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болезнь характеризуется острым или подострым началом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многие пациенты помнят конкретную дату появления первых симптомов. Нередко больные связывают появление симптомов с перенесенной уроинфекцией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катетеризацией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оперативным вмешательством. Классические проявления ИЦ развиваются обычно на протяжении достаточно короткого промежутка времени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затем симптомы без существенных изменений могут персистировать в течение длительного времени.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Симптомокомплекс включает императивные (непреодолимые) позывы на мочеиспускание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учащенное мочеиспускание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боли в области таза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никтурию.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Локализация тазовой боли может быть различной: пациенты описывают эту боль как «боль внизу живота»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«в крестце»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«в области мочевого пузыря»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«глубинную тазовую боль». Боли могут усиливаться при наполнении мочевого пузыря и временно проходить после его опорожнения. У женщин иногда наблюдается связь выраженности болевого синдрома с овуляторным циклом. Женщины часто жалуются также на боль во время половых сношений. Во втором и третьем триместрах беременности боли нередко прекращаются.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Никтурия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которая служит причиной прерывания сна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обязательный симптом ИЦ. Частые мочеиспускания днем без никтурии не характерны для ИЦ и могут означать другой диагноз.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Названные симптомы могут в значительной степени варьировать по своей интенсивности. В зависимости от находок при цистоскопии клинически выделяют два варианта ИЦ: язвенный и неязвенный (E.Messing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T.Stamey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1978). Поскольку переход неязвенной формы ИЦ в язвенную наблюдается крайне редко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то полагают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эти две формы могут представлять собой различные патологические состояния.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Тяжелое течение заболевания (когда пациент посещает туалет каждый час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чувство постоянного позыва на мочеиспускание вновь возникает сразу после посещения туалета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боли носят изнуряющий характер) наблюдается не более чем в 10% случаев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обычно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при язвенной форме. При язвенной форме объем мочевого пузыря со временем уменьшается. В большей же части случаев тяжесть заболевания не столь выражена. До 50% больных отмечают спонтанные ремиссии продолжительностью от 1 до 80 месяцев (в среднем 8 месяцев) (K.Oravisto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1990). Однако в целом ИЦ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заболевание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которое сопровождается постоянным психологическим дистрессом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значительной степени нарушает социальные взаимоотношения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трудоспособность и качество жизни пациентов.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ИЦ достаточно часто сочетается с другими заболеваниями. У многих больных обнаруживаются различные аллергические проявления. Почти у трети пациентов имеет место сочетание ИЦ и синдрома раздраженного кишечника. У женщин нередко наблюдается сочетание ИЦ и эндометриоза. В то же время сочетание ИЦ и простатодинии у мужчин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вопрос спорный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поскольку оба заболевания имеют схожие неспецифичные симптомы и отсутствие объективных признаков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это диагнозы «исключения». Четких критериев разграничения этих двух синдромом нет. Простатодиния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вероятно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может маскироваться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 наоборот (J.Miller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1995).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Диагностика. Диагноз ИЦ выставляется в тех случаях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когда у пациента длительно существуют симптомы учащенного мочеиспускания и тазовой боли при отсутствии видимой причины заболевания и при стерильности мочи. ИЦ не имеет патогномоничных клинических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уродинамических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цистоскопических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гистологических признаков и поэтому является «диагнозом исключения». В первую очередь необходимо исключить инфекционные поражения (бактериальный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вирусный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туберкулезный цистит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уретрит) и карциному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также редко встречающиеся и поэтому недостаточно хорошо известные врачам формы патологии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эозинофильный цистит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малакоплакию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эндометриоз детрузора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шистосоматоз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лучевой цистит или цистит после применения циклофосфамида.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Диагностические процедуры включают тщательный сбор анамнеза и осмотр пациента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обследование органов брюшной полости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малого таза и периферической нервной системы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общий и бактериологический анализы мочи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уродинамичес-кое обследование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цистоскопию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биопсию.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Диагностические критерии NADDK.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Диагностические критерии интерстициального цистита Национального института артрита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диабета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пищеварения и заболеваний почек (NADDK) были разработаны в США и предназначались для научных исследований (J.Gillenwater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A.Wein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1988; A.Wein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1990). Основной акцент в этих критериях делается на признаках исключения.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А. Критерии включения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Обнаружение при цистоскопии гломеруляций или язв Ханнера и боль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сочетающаяся с императивным мочеиспусканием.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Осмотр на предмет выявления гломеруляций следует проводить после растяжения мочевого пузыря под анестезией с подъемом внутрипузырного давления до 80-</w:t>
      </w:r>
      <w:smartTag w:uri="urn:schemas-microsoft-com:office:smarttags" w:element="metricconverter">
        <w:smartTagPr>
          <w:attr w:name="ProductID" w:val="100 см"/>
        </w:smartTagPr>
        <w:r w:rsidRPr="003728DF">
          <w:rPr>
            <w:sz w:val="24"/>
            <w:szCs w:val="24"/>
          </w:rPr>
          <w:t>100 см</w:t>
        </w:r>
      </w:smartTag>
      <w:r w:rsidRPr="003728DF">
        <w:rPr>
          <w:sz w:val="24"/>
          <w:szCs w:val="24"/>
        </w:rPr>
        <w:t xml:space="preserve"> вод.ст. на 1-2 минуты. Перед оценкой пузырь может быть растянут дважды. Гломеруляции должны быть диффузными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то есть присутствовать по крайней мере в трех квадрантах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 менее 10 гломеруляций в квадранте. Гломеруляции не должны располагаться только по ходу цистоскопа (то есть не должны являться артефактами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возникшими в результате контакта инструмента со стенкой пузыря).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Б. Критерии исключения (наличие хотя бы одного из этих критериев исключает диагноз интерстициального цистита).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1. Емкость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определенная у бодрствующего пациента путем цистометрии при наполнении пузыря жидкостью или газом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превышает 350 мл.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2. Отсутствие неудержимого желания помочиться при введении в пузырь во время цистометрии 150 мл жидкости или 100 мл газа (при скорости наполнения пузыря 30-100 мл/мин).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3. Обнаружение непроизвольных фазических сокращений стенки пузыря в процессе выполнения цистометрии наполнения (при соблюдении обозначенной выше скорости наполнения).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4. Длительность симптомов менее 9 месяцев.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5. Отсутствие никтурии.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6. Уменьшение симптомов под воздействием антибактериальных средств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уросептиков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атихолинергических препаратов или спазмолитиков.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7. Число мочеиспусканий в период бодрствования менее 8 в день.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8. Диагностирование бактериального цистита или простатита на протяжении предшествовавших 3 месяцев.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9. Камни в мочевом пузыре или уретре.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10. Генитальный герпес в активной фазе.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11. Рак матки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шейки матки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влагалища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уретры.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12. Дивертикул уретры.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13. Цистит в результате применения циклофосфамида или любой другой вариант цистита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развившегося вследствие воздействия химических веществ.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14.Туберкулезный цистит.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15. Цистит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развившийся вследствие воздействия радиации (лучевой цистит).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16. Доброкачественные или злокачественные опухоли мочевого пузыря.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17. Вагинит.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18. Возраст менее 18 лет. Критерии NADDK имеют и практическое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поскольку помогают урологу тщательно взвесить все за и против диагноза «интерстициальный цистит». В то же время названные критерии вызывают ряд нареканий. Так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критерии исключения под номерами 4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6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9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11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12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17 и 18 носят относительный характер. Неясно также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насколько высока специфичность для ИЦ такого признака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как пузырные гломеруляции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 xml:space="preserve">и в каком проценте случаев они могут обнаруживаться у здоровых лиц при условии растяжения мочевого пузыря под анестезией и повышения внутрипузырного давления до </w:t>
      </w:r>
      <w:smartTag w:uri="urn:schemas-microsoft-com:office:smarttags" w:element="metricconverter">
        <w:smartTagPr>
          <w:attr w:name="ProductID" w:val="80 см"/>
        </w:smartTagPr>
        <w:r w:rsidRPr="003728DF">
          <w:rPr>
            <w:sz w:val="24"/>
            <w:szCs w:val="24"/>
          </w:rPr>
          <w:t>80 см</w:t>
        </w:r>
      </w:smartTag>
      <w:r w:rsidRPr="003728DF">
        <w:rPr>
          <w:sz w:val="24"/>
          <w:szCs w:val="24"/>
        </w:rPr>
        <w:t xml:space="preserve"> вод. ст. Неизвестно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каком проценте случаев уретральная симптоматика ИЦ сочетается с цистоскопическими находками.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Обследование органов брюшной полости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малого таза и нервной системы направлено в первую очередь на исключение другой патологии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поскольку сам по себе ИЦ не дает сколь-нибудь значительных находок. Обязательными процедурами являются пальпация мочевого пузыря и придатков у женщин и предстательной железы у мужчин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осмотр в зеркалах у женщин. Пальпация мочевого пузыря и уретры при двуручном исследовании может сопровождаться чувством дискомфорта и болезненностью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особенности при язвенной форме заболевания. Однако те же явления наблюдаются и при других воспалительных процессах в области малого таза (кольпит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вульвит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герпес и др.)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исключить которые помогает обследование у гинеколога.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Неврологическое обследование необходимо для исключения нейрогенных причин болевого синдрома и нарушений мочеиспускания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патологии спинного мозга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спинно-мозговых корешков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периферических нервов. Назначают консультацию невролога 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 наличии показаний</w:t>
      </w:r>
      <w:r>
        <w:rPr>
          <w:sz w:val="24"/>
          <w:szCs w:val="24"/>
        </w:rPr>
        <w:t xml:space="preserve">, - </w:t>
      </w:r>
      <w:r w:rsidRPr="003728DF">
        <w:rPr>
          <w:sz w:val="24"/>
          <w:szCs w:val="24"/>
        </w:rPr>
        <w:t>инструментальную диагностику (электронейромиография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компьютерная или магнитно-резонансная томография).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Ультразвуковое исследование органов брюшной полости и таза также помогает исключить альтернативную патологию.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Лабораторные исследования. Общий анализ мочи при ИЦ обычно нормальный. В некоторых случаях обнаруживается микрогематурия или лейкоцитурия. Посев мочи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взятой катетером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 ИЦ обязательно должен быть стерильным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противном случае предполагается другой диагноз. В ряде случаев для исключения рака мочевого пузыря может быть показано цитологическое исследование смывов из мочевого пузыря.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Серологические исследования крови при ИЦ не обнаруживают антител к патогенным бактериям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вирусам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грибам.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В мазке из уретры и влагалища также не должны обнаруживаться патогенные микроорганизмы (дрожжевые клетки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гонококки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ламидии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трихомонады)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иначе диагноз ИЦ неправомерен.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Цистоскопия нужна в первую очередь для исключения других патологических состояний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поскольку цистоскопические находки при ИЦ неспецифичны и не всегда соответствуют клинической тяжести заболевания. В то же время обнаружение язвочек Хуннера или гломеруляций в сочетании с уменьшением емкости пузыря делают диагноз ИЦ очень вероятным (при условии соответствующей клинической картины).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Цистоскопию выполняют при перерастяжении мочевого пузыря и только под анестезией (общий наркоз или спинальная анестезия). Если пациент может терпеть цистоскопию без анестезии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то диагноз ИЦ ставится под сомнение.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Цистоскопия с дилатацией мочевого пузыря противопоказана при анестезии из-за риска разрыва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инфекции мочевых путей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беременности.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Диагностическое растяжение пузыря проводят путем введения в него жидкости. Жидкость вводится под воздействием силы тяжести до тех пор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пока внутрипузырное давление не достигнет 80100 мл вод. ст. (то есть сосуд с жидкостью располагают в 80-</w:t>
      </w:r>
      <w:smartTag w:uri="urn:schemas-microsoft-com:office:smarttags" w:element="metricconverter">
        <w:smartTagPr>
          <w:attr w:name="ProductID" w:val="100 см"/>
        </w:smartTagPr>
        <w:r w:rsidRPr="003728DF">
          <w:rPr>
            <w:sz w:val="24"/>
            <w:szCs w:val="24"/>
          </w:rPr>
          <w:t>100 см</w:t>
        </w:r>
      </w:smartTag>
      <w:r w:rsidRPr="003728DF">
        <w:rPr>
          <w:sz w:val="24"/>
          <w:szCs w:val="24"/>
        </w:rPr>
        <w:t xml:space="preserve"> над уровнем мочевого пузыря). В наполненном и растянутом состоянии пузырь оставляют на 1-2 минуты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затем его опорожняют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фиксируя количество вытекшей жидкости и ее цвет. Последние 50-100 мл жидкости у пациентов с ИЦ могут быть окрашены кровью.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При проведении диагностической дилатации пузыря не следует забывать о возможности его перфорации. Если при наполнении пузыря жидкость в него поступает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 пузырь не растягивается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то следует подозревать перфорацию.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Перерастяжение пузыря (то есть растяжение его в несколько раз в сравнении с нормальным объемом при введении жидкости) возможно при сохранности эластичной ткани пузыря. При ИЦ развивается фиброз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эластичные волокна частично замещаются соединительной тканью. Поэтому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во-первых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может уменьшаться емкость пузыря (внутрипузырное давление 80-100 мл вод. ст. достигается при введении меньших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чем в норме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объемов жидкости)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во-вторых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поскольку рубцовая ткань растягивается с трудом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именно после дилатации пузыря могут проявляться типичные для ИЦ признаки.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которые при ИЦ могут быть обнаружены при цистоскопии после растяжения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значительно варьируют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от полного их отсутствия до достаточно грубо выраженной патологии. Самая типичная находка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диффузное покраснение слизистой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множественные микроразрывы слизистой оболочки пузыря и субуротелиальные геморрагии. Эти трещины в уротелии кровят и могут проявляться микрогематурией. По-видимому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эти разрывы и геморрагии в большей части случаев являются ятрогенными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то есть возникают вследствие перерастяжения пузыря при наполнении его жидкостью во время проведения цистометрии.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Значительно реже (в 5-10% случаев) при цистоскопии обнаруживаются классические язвы Хуннера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язвочки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окруженные слизистым валиком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 верхушки боковой стенки пузыря.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Гломеруляции (маленькие малиноподобные округлые подслизистые геморрагические образования)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еще один признак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который считают характерным для цистоскопической картины ИЦ. В норме гломеруляции не встречаются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однако считать их специфическими только для ИЦ нельзя. Гломеруляции могут обнаруживаться и при других формах патологии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 больных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получавших лучевую терапию или химиотерапию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 карциноме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 пациентов на гемодиализе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также после растяжения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который длительное время не наполнялся в достаточной степени естественным путем вследствие ургентного недержания мочи (P.Hanno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1998). Существенное значение для установления диагноза ИЦ гломеруляции имеют лишь при их сочетании с типичными клиническими проявлениями этого заболевания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учащенным мочеиспусканием и болью.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Определенную диагностическую роль имеет объем пузыря (то количество жидкости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которое поступило в пузырь под действием силы тяжести под давлением 80-</w:t>
      </w:r>
      <w:smartTag w:uri="urn:schemas-microsoft-com:office:smarttags" w:element="metricconverter">
        <w:smartTagPr>
          <w:attr w:name="ProductID" w:val="100 см"/>
        </w:smartTagPr>
        <w:r w:rsidRPr="003728DF">
          <w:rPr>
            <w:sz w:val="24"/>
            <w:szCs w:val="24"/>
          </w:rPr>
          <w:t>100 см</w:t>
        </w:r>
      </w:smartTag>
      <w:r w:rsidRPr="003728DF">
        <w:rPr>
          <w:sz w:val="24"/>
          <w:szCs w:val="24"/>
        </w:rPr>
        <w:t xml:space="preserve"> вод. ст.). При язвенной форме ИЦ возможно снижение емкости мочевого пузыря до 400 мл и менее; при неязвенной форме емкость пузыря обычно нормальная.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ГИСТОЛОГИЧЕСКОЕ ИССЛЕДОВАНИЕ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Морфологические находки при ИЦ неспецифичны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гистопатологическое исследование важно для исключения иных заболеваний мочевого пузыря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в первую очередь карциномы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туберкулезного цистита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также других форм патологии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которые характеризуются специфическими тканевыми изменениями.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Патологические изменения при исследовании биопсий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взятых у пациентов с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так же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как и цистоскопическая картина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варьируют в значительной степени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причем не только у разных пациентов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 даже у одних и тех же больных при условии взятия биопсии c определенным интервалом времени (J.Gillenwater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A.Wein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1988). При негрубой выраженности ИЦ результаты биопсии могут быть совершенно нормальными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тогда как при тяжелой форме возможен панцистит и грубые морфологические изменения (истончение и изъязвления слизистой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отек подслизистого слоя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геморрагии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грануляции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воспалительные инфильтраты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фиброз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увеличение числа тучных клеток.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При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особенности при его язвенной форме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детрузоре часто обнаруживаются скопления тучных клеток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однако эту находку нельзя считать специфической для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поскольку увеличение числа тучных клеток в пузырной стенке наблюдается и при других состояниях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например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 идиопатической нестабильности пузыря (K.Moore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1992).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В целом результаты биопсии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 могут помочь в установлении диагноза «интерстициальный цистит»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поскольку ни одна из находок при этом заболевании не является для него патогномоничной. Электронная микроскопия также не позволяет выявить значительных различий в состоянии пузырного эпителия у больных ИЦ и у здоровых лиц (J.Nickel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1993).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патоморфологические исследования при ИЦ применяют лишь с целью исключения других заболеваний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не для верификации диагноза «интерстициальный цистит».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Цистография и уродинамические исследования. Уродинамическое обследование не является обязательным для диагностики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поскольку возможные находки (непроизвольные сокращения детрузора при цистометрии наполнения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гиперчувствительность мочевого пузыря и снижение его объема) могут иметь место и при других причинах гиперактивности детрузора (нейрогенный мочевой пузырь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обструкция мочевыводящих путей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идиопатическая детрузорная гиперактивность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воспалительные процессы иной этиологии).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Цистография и цистоуретрография используются для исключения таких причин раздражения нижних мочевых путей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как внутрипузырные опухоли и камни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дивертикулы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стенозы и стриктуры уретры.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 существует диагностических методов и тестов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позволяющих подтвердить диагноз ИЦ. Предположительный диагноз «интерстициальный цистит» устанавливают тогда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когда у больного есть императивные позывы на мочеиспускание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учащенное мочеиспускание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никтурия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тазовые боли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соответствующая цистоскопическая картина при отрицательном посеве мочи и при исключении других возможных причин названной симптоматики. Средний срок между появлением первых симптомов и установлением диагноза составляет обычно от 3 до 5 лет (K.J.Oravisto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1990).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Лечение наиболее эффективно тогда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когда известен этиологический фактор и когда можно устранить причину заболевания. Если же этиология болезни неизвестна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лечение всегда будет эмпирическим. Что касается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то его терапия в основном симптоматическая. Подчеркивается необходимость индивидуального подбора терапии: то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помогает одному больному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может быть абсолютно неэффективным у другого. Кроме того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 таком заболевании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как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когда симптомы в основном субъективные и почти у половины пациентов возможны спонтанные ремиссии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очень трудно оценить эффективность того или иного метода лечения. Нельзя исключить также плацебо-эффект.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Лечебные мероприятия варьируют от лекарственной терапии до хирургических вмешательств. Они могут быть местными или системными. Методы лечения включают растяжение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рациональную психотерапию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поведенческую терапию (тренировки мочевого пузыря)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лекарственные средства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физиотерапию.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Растяжение мочевого пузыря проводится под анестезией и является обычно первым методом терапии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поскольку эта часть диагностического обследования обладает и лечебными свойствами. Гидродистензия позволяет добиться улучшения состояния примерно у 50-60% пациентов. Механизм лечебного эффекта при дилатации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возможно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объясняется повреждением окончаний афферентных нервных волокон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расположенных в слизистой оболочке.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 xml:space="preserve">P.Hanno (1998) предлагает следующую методику выполнения процедуры. При проведении первоначальной диагностической гидродилатации пузыря (необходимость которой для подтверждения диагноза ИЦ автором даже не обсуждается) производится забор мочи для цитологического исследования и растяжение пузыря на 1-2 минуты под давлением </w:t>
      </w:r>
      <w:smartTag w:uri="urn:schemas-microsoft-com:office:smarttags" w:element="metricconverter">
        <w:smartTagPr>
          <w:attr w:name="ProductID" w:val="80100 см"/>
        </w:smartTagPr>
        <w:r w:rsidRPr="003728DF">
          <w:rPr>
            <w:sz w:val="24"/>
            <w:szCs w:val="24"/>
          </w:rPr>
          <w:t>80100 см</w:t>
        </w:r>
      </w:smartTag>
      <w:r w:rsidRPr="003728DF">
        <w:rPr>
          <w:sz w:val="24"/>
          <w:szCs w:val="24"/>
        </w:rPr>
        <w:t xml:space="preserve"> вод. ст. Затем пузырь опорожняется и вновь наполняется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выполняется цистоскопия с целью выявления признаков ИЦ. Вслед за этим на протяжении 8 минут длится терапевтическая гидродилатация пузыря и выполняется биопсия.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Процедуру перерастяжения пузыря при ИЦ следует проводить с осторожностью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помня о том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пузырная стенка при ИЦ нередко бывает истонченной и дилатация пузыря может осложниться его перфорацией.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Терапевтическая гидродилатация пузыря под анестезией эффективна у 12-25% пациентов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причем чем ниже емкость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тем выше эффективность (P.Hanno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A.Wein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1991). Эффект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однако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достаточно кратковременный. Кандидатами на повторную гидродилатацию пузыря являются лишь те больные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 которых положительный результат сохранялся на протяжении не менее 6 месяцев.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Модификация поведения. После установления диагноза ИЦ с пациентом проводится беседа. Врач должен разъяснить больному особенности болезни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также то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нередко наступают спонтанные ремиссии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симптомы этого заболевания можно уменьшать с помощью различных способов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однако все они имеют те или иные побочные действия и не всегда эффективны. Психологическая поддержка и информирование больного считаются первоочередным шагом в лечении ИЦ.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После этого врач вместе с пациентом должен решить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следует ли немедленно начинать какую-либо терапию. Если симптомы выражены умеренно (за ночь больной встает помочиться всего 1-2 раза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днем ходит в туалет не чаще чем каждые 2-3 часа и боль при этом терпимая)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возможно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следует воздержаться от немедленного назначения специализированных мероприятий и ограничиться обучением диете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режиму труда и отдыха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устранением стрессов. Иногда уже одно только убеждение пациента в отсутствии у него рака или другого смертельного заболевания приводит к стабилизации психологического состояния и позволяет приспособиться к надоедливой симптоматике. Определенный эффект может давать диета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исключение из рациона кофе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алкоголя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уксуса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специй и других раздражающих слизистую оболочку мочевого пузыря продуктов.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Важное место принадлежит поведенческой терапии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особенности если преобладает учащенное мочеиспускание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не боль (K.Whitmore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1994). Поведенческая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или бихевиоральная (от англ. behavior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поведение)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терапия направлена на модификацию поведения больного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страдающего императивным мочеиспусканием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 включает методику опорожнения пузыря по часам; тренировки мочевого пузыря.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Опорожнение пузыря по расписанию (по часам)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опорожнение мочевого пузыря строго по расписанию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 учетом рекомендованных врачом интервалов. Интервалы подбираются таким образом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чтобы объем накопленной в пузыре мочи 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внутрипузырное давление не превышали тот уровень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 котором возникают непроизвольные сокращение детрузора и императивные позывы на мочеиспускание.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Тренировки (переобучение) пузыря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методика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предполагающая изменение стереотипа мочеиспусканий с постепенным увеличением интервалов между мик-циями (W.Frewen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1979). Предварительно объяснив механизм мочевыделения и суть имеющихся у него расстройств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больного обучают сдерживать позывы на мочеиспускание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напрягая поперечно-полосатый сфинктер уретры. Произвольное сокращение мышц тазового дна позволяет не только увеличить механическое сопротивление оттоку мочи за счет сокращения поперечно-полосатого сфинктера уретры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 и рефлекторно тормозит физическую активность детрузора (S.Lindstrom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T.Sudsuang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1989). Временной промежуток между микциями увеличивают постепенно (в среднем на 15 минут за неделю)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лишь после закрепления уже достигнутого результата. Конечной целью терапии является достижение 3-4-часовых интервалов между мочеиспусканиями.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К сожалению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названные выше мероприятия далеко не всегда дают удовлетворяющий пациента эффект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поэтому приходится прибегать к назначению лекарственных препаратов.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Медикаментозное лечение. На протяжении многих лет для лечения ИЦ были апробированы самые различные препараты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гормональные стероидные средства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витамин 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антихолинергические и спазмолитические препараты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иммуносупрессоры. Однако эффект либо отсутствовал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либо был кратковременным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либо побочные действия были настолько выраженными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превышали пользу от использования лекарственного вещества.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В настоящее время при лечении ИЦ наиболее широко используют миотропные релаксанты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ненаркотические анальгетики/нестероидные противовоспалительные средства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амитриптилин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антигистаминные средства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пентозан полисульфат натрия. Для внутрипузырного введения применяют диметил сульфоксид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нитрат серебра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гепарин.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Миотропные релаксанты и анальгетики. Миотропными релаксантами называют препараты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оказывающие прямое папаверинподобное расслабляющее действие на гладкую мышечную ткань. Большинство этих препаратов обладает также некоторой антимускариновой активностью и локальным анестетическим эффектом. Основное показание к назначению данных лекарственных средств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гиперактивный мочевой пузырь.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При лечении ургентного недержания мочи используют также пропиверин (propiverine)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спазмолитик с незначительной антихолинергической активностью.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Ненаркотические анальгетики/нестероидные противовоспалительные средства (парацетамол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баралгин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диклофенак и пр.) применяют обычно в комбинации с другими средствами терапии ИЦ.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Трициклические антидепрессанты.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Амитриптилин широко используют в лечении не только депрессий и хронической боли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но и ИЦ. Механизм лечебного эффекта амитриптилина связывают с блокированием обратного захвата нейротрансмиттеров серотонина и норадреналина на уровне пресинаптической мембраны нервных окончаний. Кроме того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препарат обладает центральным и периферическим холинергическим действием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также оказывает седативный эффект. Особая эффективность амитриптилина при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возможно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обусловлена его способностью блокировать Н1-рецепторы (о роли гистамина в патогенезе ИЦ говорилось выше).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Терапию начинают обычно с дозы 25 мг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после еды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 ночь. Дозу постепенно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 протяжении 2 недель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повышают до достижения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75 мг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которая дается в 3 приема. Побочные эффекты препарата обусловлены его системным антихолинергическим и седативным действием (сонливость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утомляемость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тремор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тахикардия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запоры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нарушения равновесия и пр.)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реже наблюдаются дисфункция печени и аллергические реакции (сыпь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агранулоцитоз) (E.Richelson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1994). Наблюдаются также случаи ортостатической гипотензии (селективная блокада альфа-1-адренорецепторов гладкомышечных волокон сосудистой стенки)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нарушения сердечного ритма. Отменять препарат рекомендуют постепенно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 избежание развития депрессии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головных болей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раздражительности (J.Blaivas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1998). При приеме амитриптилина на протяжении 8 недель субъективное улучшение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 некоторым данным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отмечают до 90% больных с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основным побочным эффектом является седация (A.Kirkemo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1990). Амитриптилин противопоказан при аритмиях сердца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глаукоме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гиперчувствительности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потерях сознания в анамнезе.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Антигистаминные средства. Попытки использовать антигистаминные препараты при лечении ИЦ предпринимаются уже более 40 лет. Обоснованием служит гипотеза о патогенетической роли гистамина в возникновении симптомов этого заболевания.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Среди антигистаминных препаратов наибольшее распространение получил гидроксизин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антагонист Н1-рецепторов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способный блокировать нейрональную активацию тучных клеток мочевого пузыря 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соответственно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снижать секрецию ими гистамина. Назначают лечение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начиная с дозы 25 мг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после еды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 ночь. Дозу постепенно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 протяжении 2 недель повышают до достижения суточной дозы 75 мг (25 мг дается утром и 50 мг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на ночь). Побочные эффекты препарата включают седативный эффект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усиление симптомов язвенной болезни и остроугольную глаукому. Эффективность гидроксизина при лечении ИЦ оценивалась лишь субъективно (слепые или плацебоконтролируемые исследования не проводились) и достигает 30% (T.Theoharides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1994). Противопоказан при остроугольной глаукоме и индивидуальной гиперчувствительности.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Натрия пентосан полисульфат (sodium pentosan polysulfate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или PPS)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это отрицательно заряженный синтетический сульфат полисахарида со сродством к мембранам слизистой. Полагают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препарат может защищать слизистую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поскольку частично выделяется с мочой. Назначается перорально в дозе 100 мг 3 раза в день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 России не лицензирован. Данные об эффективности препарата при ИЦ достаточно противоречивы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соотношение риск/польза продолжительного (более 6 месяцев) приема до конца не изучены. В то же время побочные действия препарата минимальны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он противопоказан лишь при печеночной недостаточности и при аллергии.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Альфа-адреноблокаторы. Принцип назначения альфа-адреноблокаторов при интерстициальном цистите основан на имеющейся при интерстициальном цистите гиперчувствительности мочевого пузыря и раздражающем действии мочи в отношении мочепузырной стенки. Включение в комплекс терапии альфа-блокаторов у 23 женщин в возрасте от 28 до 62 лет (средний возраст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42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3±5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6) привело к положительному эффекту у 20 из них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позволило авторам рекомендовать применение альфа-1-адреноблокаторов при ИЦ как патогенетически обоснованную терапию (О.Зубань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Р.Ягафарова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2000).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Препараты для внутрипузырного введения. Внутрипузырное введение различных препаратов остается стандартом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который принят при лечении ИЦ на протяжении уже многих лет. При ИЦ инстилляции проводят нитратом серебра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диметилсульфоксидом.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Первым препаратом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который еще с середины XIX века стал использоваться для инстилляций при симптоматике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характерной для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стал нитрат серебра. В пузырь вводят катетер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содержимое эвакуируется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 затем пузырь орошают насыщенным раствором борной кислоты. Далее инстиллируют от 30 до 60 мл раствора нитрата серебра в концентрации 1:5000 и оставляют там на 3-4 минуты (если отсутствует аллергическая реакция). Затем раствор выводят через катетер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катетер удаляют. После процедуры больной обычно на протяжении 2-3 часов испытывает симптомы дизурии. Инстилляции повторяют ежедневно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повышая концентрацию нитрата серебра до 1:2500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1:1000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1:750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1:500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1:400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1:200 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наконец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1:100. Если реакция пузыря слишком выражена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концентрацию раствора повышают медленнее.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Первую процедуру проводят под анестезией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последующие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амбулаторно. Противопоказаниями служат наличие мочеточниково-лоханочного рефлюкса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беременность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аллергические реакции. T.Pool отмечал эффект у 70% пациентов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который сохранялся на протяжении нескольких месяцев (1967).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Инстилляции раствора диметилсульфоксида (ДМСО) в настоящее время стали краеугольным камнем терапии ИЦ (G.Sant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1987).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ДМСО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органическое вещество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которое долгие годы использовалось в промышленности в качестве растворителя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 начиная с 60-х годов XX века нашло применение в медицине. Препарат обладает комплексным лечебным действием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противовоспалительным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аналгезирующим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бактериостатическим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миорелаксирующим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сосудорасширяющим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рассасывающим спайки. При ИЦ применяют внутри-пузырные инстилляции 50 мл 50%-ного раствора диметилсульфоксида продолжительностью 15-20 минут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процедуры повторяют с интервалом 1-2 недели. Эффект достигается у 70-80% пациентов и продолжается от 2 до 12 месяцев (G.Sant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1987; R.Perez-Marrero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1988). Переносимость процедур обычно хорошая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побочные эффекты не характерны. Противопоказаниями служат аллергия к препарату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инфекция мочевых путей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недавняя биопсия мочевого пузыря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беременность. ДМСО можно комбинировать с гепарином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бикарбонатами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стероидами.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Гепарин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это естественный глюкозаминогликан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возможно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 xml:space="preserve">помогает при внутрипузырном введении восстанавливать защитный слой глюкозаминогликанов в слизистой мочевого пузыря. Впервые был использован при лечении ИЦ еще в </w:t>
      </w:r>
      <w:smartTag w:uri="urn:schemas-microsoft-com:office:smarttags" w:element="metricconverter">
        <w:smartTagPr>
          <w:attr w:name="ProductID" w:val="1963 г"/>
        </w:smartTagPr>
        <w:r w:rsidRPr="003728DF">
          <w:rPr>
            <w:sz w:val="24"/>
            <w:szCs w:val="24"/>
          </w:rPr>
          <w:t>1963 г</w:t>
        </w:r>
      </w:smartTag>
      <w:r w:rsidRPr="003728DF">
        <w:rPr>
          <w:sz w:val="24"/>
          <w:szCs w:val="24"/>
        </w:rPr>
        <w:t>. (R.Weaver и соавт.). Гепарин вводят в пузырь в дозе 10 000 Ед в 10 мл стерильной воды (либо отдельно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либо вместе с диметилсульфоксидом)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 раз в месяц. При внутрипузырном введении не абсорбируется в кровь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поэтому не дает значительного системного эффекта на свертывающую систему крови. Однако может усилить действие антиагрегантов и антикоагулянтов и вызвать геморрагии. Препарат противопоказан при тяжелой тромбоцитопении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нарушениях свертываемости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аллергических реакциях.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Чрескожная электронейростимуляция. Для уменьшения боли при ИЦ наиболее широко используют чрескожную электронейростимуляцию (ЧЭНС)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метод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широко применяемый при самых разных болевых синдромах. M.Fall (1987) впервые применил ЧЭНС при интерстициальном цистите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пользуясь интравагинальным наложением электродов.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Механизм противоболевого эффекта при периферической электрической стимуляции нервов связывают со стимулированием миелинизированных афферентных волокон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приводит к активации системы торможения болевой импульсации на сегментарном уровне (P.Hanno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1998). Кроме того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ЧЭНС может уменьшать выраженность такого симптома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как учащенное мочеиспускание.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Параметры ЧЭНС могут в значительной степени варьировать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это касается частоты импульсов (от 1 до 100 Гц)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их формы и продолжительности (предпочтительнее двуфазный ток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однако в упрощенном варианте нередко используют униполярные прямоугольные импульсы; полагают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что наиболее эффективны короткие импульсы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длительностью 0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 мс). Оптимальные параметры ЧЭНС для лечения ИЦ до настоящего времени не определены.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Согласно этой методике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электроды площадью не менее 4 см2 каждый накладывают на расстоянии 10-</w:t>
      </w:r>
      <w:smartTag w:uri="urn:schemas-microsoft-com:office:smarttags" w:element="metricconverter">
        <w:smartTagPr>
          <w:attr w:name="ProductID" w:val="15 см"/>
        </w:smartTagPr>
        <w:r w:rsidRPr="003728DF">
          <w:rPr>
            <w:sz w:val="24"/>
            <w:szCs w:val="24"/>
          </w:rPr>
          <w:t>15 см</w:t>
        </w:r>
      </w:smartTag>
      <w:r w:rsidRPr="003728DF">
        <w:rPr>
          <w:sz w:val="24"/>
          <w:szCs w:val="24"/>
        </w:rPr>
        <w:t xml:space="preserve"> друг от друга сразу над симфизом лонных костей. Используют сначала высокочастотную ЧЭНС (50 Гц)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 отсутствии эффекта от 1-месячного курса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низкочастотную электростимуляцию (до 2 Гц). Сеансы назначаются ежедневно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 30-60 минут дважды в день. Сроки наступления улучшения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как и рекомендуемая продолжительность лечения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очень индивидуальны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эффект процедуры кумулятивный. Хорошие результаты или ремиссия были отмечены у трети пациентов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ЧЭНС в большей степени уменьшала боль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чем учащенное мочеиспускание.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Возможно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перспективным окажется еще один метод лечения болевого синдрома при ИЦ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метод сакральной нейромодуляции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механизм лечебного действия которой связывают с блокированием передачи болевых импульсов на сегментарном уровне и уровне спиноталамических путей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 активацией нисходящих тормозных путей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 воздействием на симпатическую нервную систему (M.Kemler и соавт.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2000). На смену первоначального инвазивного варианта сакральной нейромодуляции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когда электростимуляция S3-S4 корешков осуществлялась путем трансфораменального доступа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пришла методика чрескожной нейромодуляции; первые результаты являются обнадеживающими (C.Mather и 2001).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ХИРУРГИЧЕСКИЕ МЕТОДЫ ЛЕЧЕНИЯ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При обнаружении язвочек Хуннера рекомендуется их трансуретральная резекция/лазерная коагуляция. Другие хирургические методы лечения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несмотря на то что их было разработано множество (трансвезикальная инфильтрация тазового сплетения фенолом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диссекция мочевого пузыря с пересечением нервных волокон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супратригональная цистэктомия с увеличением мочевого пузыря при помощи илеоцекального угла и т.д.) в настоящее время применяются крайне редко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лишь при очень тяжелом безремиссионном течении заболевания (О.Лоран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А.Зайцев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1996).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Алгоритм лечения интерстициального цистита. P.Hanno (1998) предлагает следующий алгоритм медикаментозного лечения ИЦ. Начинают с рациональной психотерапии (разъяснение пациенту особенностей болезни и ее течения)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обучения диете и режиму дня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поведенческой терапии. При неэффективности этих мероприятий назначают лекарственные препараты. Вначале на протяжении 8 недель апробируют спазмолитики или ненаркотические анальгетики. При неэффективности назначают амитриптилин на протяжении 8 недель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если он оказывается неэффективным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гидроксизин на 8 недель.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Если эти мероприятия первой стратегической линии не дают эффекта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переходят к мероприятиям второй линии</w:t>
      </w:r>
      <w:r>
        <w:rPr>
          <w:sz w:val="24"/>
          <w:szCs w:val="24"/>
        </w:rPr>
        <w:t xml:space="preserve"> - </w:t>
      </w:r>
      <w:r w:rsidRPr="003728DF">
        <w:rPr>
          <w:sz w:val="24"/>
          <w:szCs w:val="24"/>
        </w:rPr>
        <w:t>к медикаментозным пероральным препаратам добавляют инстилляции. P.Hanno рекомендует следующую смесь для внутрипузырного введения: 50 мл ДМСО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10 000 Ед гепарина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10 мг триамцинолона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44 мг-экв. бикарбоната. Инстилляции проводят 1 раз в неделю на протяжении 6 недель. Некоторые больные обучаются самокатетеризации и вводят себе раствор внутрипузырно при обострении заболевания. При недостаточной эффективности используют чрескожную электронейростимуляцию.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И лишь при неэффективности мероприятий второй линии к лечению добавляют натрия пентосан полисульфат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который пациент принимает на протяжении 6 месяцев с последующей переоценкой симптомов ИЦ</w:t>
      </w:r>
      <w:r>
        <w:rPr>
          <w:sz w:val="24"/>
          <w:szCs w:val="24"/>
        </w:rPr>
        <w:t xml:space="preserve">, </w:t>
      </w:r>
      <w:r w:rsidRPr="003728DF">
        <w:rPr>
          <w:sz w:val="24"/>
          <w:szCs w:val="24"/>
        </w:rPr>
        <w:t>либо направляют больного на консультацию или лечение в специализированный центр боли.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Подавляющее число пациентов с ИЦ с помощью врачей приспосабливаются к своему заболеванию и продолжают вести нормальный образ жизни.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Нижегородская государственная медицинская академия.</w:t>
      </w:r>
    </w:p>
    <w:p w:rsidR="00C92108" w:rsidRPr="003728DF" w:rsidRDefault="00C92108" w:rsidP="00C92108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3728DF">
        <w:rPr>
          <w:b/>
          <w:sz w:val="28"/>
          <w:szCs w:val="24"/>
        </w:rPr>
        <w:t>Список литературы</w:t>
      </w:r>
    </w:p>
    <w:p w:rsidR="00C92108" w:rsidRDefault="00C92108" w:rsidP="00C92108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728DF">
        <w:rPr>
          <w:sz w:val="24"/>
          <w:szCs w:val="24"/>
        </w:rPr>
        <w:t>Медицинская газета № 68 (7098) 8 сентября 2010</w:t>
      </w:r>
    </w:p>
    <w:p w:rsidR="00811DD4" w:rsidRDefault="00811DD4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gk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GGGA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C14764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800FB7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960F8F"/>
    <w:multiLevelType w:val="multilevel"/>
    <w:tmpl w:val="2C64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073E3"/>
    <w:multiLevelType w:val="hybridMultilevel"/>
    <w:tmpl w:val="C6D090F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1069490C"/>
    <w:multiLevelType w:val="multilevel"/>
    <w:tmpl w:val="20468F5E"/>
    <w:lvl w:ilvl="0">
      <w:start w:val="3"/>
      <w:numFmt w:val="decimal"/>
      <w:pStyle w:val="3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14A768D"/>
    <w:multiLevelType w:val="hybridMultilevel"/>
    <w:tmpl w:val="D43CBE90"/>
    <w:lvl w:ilvl="0" w:tplc="F2E6E11A">
      <w:start w:val="1"/>
      <w:numFmt w:val="bullet"/>
      <w:pStyle w:val="-3"/>
      <w:lvlText w:val="o"/>
      <w:lvlJc w:val="left"/>
      <w:pPr>
        <w:tabs>
          <w:tab w:val="num" w:pos="567"/>
        </w:tabs>
        <w:ind w:left="567" w:hanging="454"/>
      </w:pPr>
      <w:rPr>
        <w:rFonts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757588"/>
    <w:multiLevelType w:val="hybridMultilevel"/>
    <w:tmpl w:val="E9F4F1DE"/>
    <w:lvl w:ilvl="0" w:tplc="BF54AE42">
      <w:start w:val="1"/>
      <w:numFmt w:val="bullet"/>
      <w:pStyle w:val="1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9F11462"/>
    <w:multiLevelType w:val="hybridMultilevel"/>
    <w:tmpl w:val="2DDCBB7C"/>
    <w:lvl w:ilvl="0" w:tplc="8A64C8BA">
      <w:start w:val="1"/>
      <w:numFmt w:val="bullet"/>
      <w:pStyle w:val="z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AD215A0"/>
    <w:multiLevelType w:val="hybridMultilevel"/>
    <w:tmpl w:val="F476E6D0"/>
    <w:lvl w:ilvl="0" w:tplc="A2481A18">
      <w:start w:val="1"/>
      <w:numFmt w:val="bullet"/>
      <w:pStyle w:val="a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0765A2"/>
    <w:multiLevelType w:val="hybridMultilevel"/>
    <w:tmpl w:val="94BC533E"/>
    <w:lvl w:ilvl="0" w:tplc="B9126A56">
      <w:start w:val="1"/>
      <w:numFmt w:val="decimal"/>
      <w:lvlText w:val="%1."/>
      <w:lvlJc w:val="left"/>
      <w:pPr>
        <w:tabs>
          <w:tab w:val="num" w:pos="1440"/>
        </w:tabs>
        <w:ind w:firstLine="108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971077"/>
    <w:multiLevelType w:val="hybridMultilevel"/>
    <w:tmpl w:val="2B6E7EA2"/>
    <w:lvl w:ilvl="0" w:tplc="0419000F">
      <w:start w:val="1"/>
      <w:numFmt w:val="decimal"/>
      <w:pStyle w:val="z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4A213F"/>
    <w:multiLevelType w:val="hybridMultilevel"/>
    <w:tmpl w:val="24FAD806"/>
    <w:lvl w:ilvl="0" w:tplc="0419000D">
      <w:start w:val="1"/>
      <w:numFmt w:val="decimal"/>
      <w:pStyle w:val="s3"/>
      <w:lvlText w:val="%1."/>
      <w:lvlJc w:val="left"/>
      <w:pPr>
        <w:tabs>
          <w:tab w:val="num" w:pos="851"/>
        </w:tabs>
        <w:ind w:left="170" w:firstLine="227"/>
      </w:pPr>
      <w:rPr>
        <w:rFonts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23195F"/>
    <w:multiLevelType w:val="multilevel"/>
    <w:tmpl w:val="FB38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41FCF"/>
    <w:multiLevelType w:val="hybridMultilevel"/>
    <w:tmpl w:val="BAC6D1B4"/>
    <w:lvl w:ilvl="0" w:tplc="04190001">
      <w:start w:val="1"/>
      <w:numFmt w:val="decimal"/>
      <w:pStyle w:val="z2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108"/>
    <w:rsid w:val="0009353C"/>
    <w:rsid w:val="001A35F6"/>
    <w:rsid w:val="003728DF"/>
    <w:rsid w:val="00811DD4"/>
    <w:rsid w:val="00C92108"/>
    <w:rsid w:val="00CA559E"/>
    <w:rsid w:val="00D3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7B564E-CF07-4F98-B3F2-B9B0F832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C92108"/>
    <w:pPr>
      <w:widowControl w:val="0"/>
      <w:snapToGrid w:val="0"/>
      <w:spacing w:line="259" w:lineRule="auto"/>
      <w:ind w:firstLine="320"/>
      <w:jc w:val="both"/>
    </w:pPr>
    <w:rPr>
      <w:sz w:val="22"/>
    </w:rPr>
  </w:style>
  <w:style w:type="paragraph" w:styleId="10">
    <w:name w:val="heading 1"/>
    <w:aliases w:val="Заг.1"/>
    <w:basedOn w:val="a2"/>
    <w:next w:val="a2"/>
    <w:link w:val="11"/>
    <w:uiPriority w:val="99"/>
    <w:qFormat/>
    <w:rsid w:val="00C92108"/>
    <w:pPr>
      <w:keepNext/>
      <w:widowControl/>
      <w:snapToGrid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iPriority w:val="99"/>
    <w:qFormat/>
    <w:rsid w:val="00C92108"/>
    <w:pPr>
      <w:keepNext/>
      <w:widowControl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uiPriority w:val="99"/>
    <w:qFormat/>
    <w:rsid w:val="00C92108"/>
    <w:pPr>
      <w:keepNext/>
      <w:widowControl/>
      <w:snapToGri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link w:val="40"/>
    <w:uiPriority w:val="99"/>
    <w:qFormat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sz w:val="24"/>
      <w:szCs w:val="24"/>
    </w:rPr>
  </w:style>
  <w:style w:type="paragraph" w:styleId="5">
    <w:name w:val="heading 5"/>
    <w:basedOn w:val="a2"/>
    <w:next w:val="a2"/>
    <w:link w:val="50"/>
    <w:uiPriority w:val="99"/>
    <w:qFormat/>
    <w:rsid w:val="00C92108"/>
    <w:pPr>
      <w:widowControl/>
      <w:snapToGri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C92108"/>
    <w:pPr>
      <w:widowControl/>
      <w:snapToGrid/>
      <w:spacing w:before="240" w:after="60" w:line="240" w:lineRule="auto"/>
      <w:ind w:firstLine="0"/>
      <w:jc w:val="left"/>
      <w:outlineLvl w:val="5"/>
    </w:pPr>
    <w:rPr>
      <w:b/>
      <w:bCs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C92108"/>
    <w:pPr>
      <w:widowControl/>
      <w:snapToGrid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92108"/>
    <w:pPr>
      <w:keepNext/>
      <w:widowControl/>
      <w:snapToGrid/>
      <w:spacing w:line="240" w:lineRule="auto"/>
      <w:ind w:firstLine="0"/>
      <w:jc w:val="left"/>
      <w:outlineLvl w:val="7"/>
    </w:pPr>
    <w:rPr>
      <w:i/>
      <w:iCs/>
      <w:sz w:val="40"/>
    </w:rPr>
  </w:style>
  <w:style w:type="paragraph" w:styleId="9">
    <w:name w:val="heading 9"/>
    <w:basedOn w:val="a2"/>
    <w:next w:val="a2"/>
    <w:link w:val="90"/>
    <w:uiPriority w:val="99"/>
    <w:qFormat/>
    <w:rsid w:val="00C92108"/>
    <w:pPr>
      <w:widowControl/>
      <w:snapToGrid/>
      <w:spacing w:before="240" w:after="60" w:line="240" w:lineRule="auto"/>
      <w:ind w:firstLine="0"/>
      <w:jc w:val="left"/>
      <w:outlineLvl w:val="8"/>
    </w:pPr>
    <w:rPr>
      <w:rFonts w:ascii="Arial" w:hAnsi="Arial"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9210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link w:val="30"/>
    <w:uiPriority w:val="99"/>
    <w:locked/>
    <w:rsid w:val="00C9210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C92108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9"/>
    <w:locked/>
    <w:rsid w:val="00C92108"/>
    <w:rPr>
      <w:rFonts w:cs="Times New Roman"/>
      <w:i/>
      <w:iCs/>
      <w:sz w:val="40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6">
    <w:name w:val="header"/>
    <w:basedOn w:val="a2"/>
    <w:link w:val="12"/>
    <w:uiPriority w:val="99"/>
    <w:rsid w:val="00C92108"/>
    <w:pPr>
      <w:widowControl/>
      <w:snapToGrid/>
      <w:spacing w:before="100" w:beforeAutospacing="1" w:after="100" w:afterAutospacing="1" w:line="240" w:lineRule="auto"/>
      <w:ind w:left="110" w:right="110" w:firstLine="0"/>
    </w:pPr>
    <w:rPr>
      <w:b/>
      <w:bCs/>
      <w:color w:val="AC3936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customStyle="1" w:styleId="11">
    <w:name w:val="Заголовок 1 Знак1"/>
    <w:aliases w:val="Заг.1 Знак1"/>
    <w:link w:val="10"/>
    <w:uiPriority w:val="99"/>
    <w:locked/>
    <w:rsid w:val="00C9210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7">
    <w:name w:val="footer"/>
    <w:basedOn w:val="a2"/>
    <w:link w:val="a8"/>
    <w:uiPriority w:val="99"/>
    <w:rsid w:val="00C92108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6"/>
    <w:uiPriority w:val="99"/>
    <w:locked/>
    <w:rsid w:val="00C92108"/>
    <w:rPr>
      <w:rFonts w:cs="Times New Roman"/>
      <w:sz w:val="24"/>
      <w:szCs w:val="24"/>
      <w:lang w:val="ru-RU" w:eastAsia="ru-RU" w:bidi="ar-SA"/>
    </w:rPr>
  </w:style>
  <w:style w:type="character" w:styleId="a9">
    <w:name w:val="Hyperlink"/>
    <w:uiPriority w:val="99"/>
    <w:rsid w:val="00C92108"/>
    <w:rPr>
      <w:rFonts w:cs="Times New Roman"/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C92108"/>
    <w:rPr>
      <w:rFonts w:cs="Times New Roman"/>
      <w:sz w:val="24"/>
      <w:szCs w:val="24"/>
      <w:lang w:val="ru-RU" w:eastAsia="ru-RU" w:bidi="ar-SA"/>
    </w:rPr>
  </w:style>
  <w:style w:type="character" w:styleId="aa">
    <w:name w:val="Strong"/>
    <w:uiPriority w:val="99"/>
    <w:qFormat/>
    <w:rsid w:val="00C92108"/>
    <w:rPr>
      <w:rFonts w:cs="Times New Roman"/>
      <w:b/>
      <w:bCs/>
    </w:rPr>
  </w:style>
  <w:style w:type="character" w:styleId="ab">
    <w:name w:val="Emphasis"/>
    <w:uiPriority w:val="99"/>
    <w:qFormat/>
    <w:rsid w:val="00C92108"/>
    <w:rPr>
      <w:rFonts w:cs="Times New Roman"/>
      <w:i/>
      <w:iCs/>
    </w:rPr>
  </w:style>
  <w:style w:type="paragraph" w:styleId="ac">
    <w:name w:val="Normal (Web)"/>
    <w:basedOn w:val="a2"/>
    <w:link w:val="ad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d">
    <w:name w:val="Обычный (веб) Знак"/>
    <w:link w:val="ac"/>
    <w:uiPriority w:val="99"/>
    <w:locked/>
    <w:rsid w:val="00C92108"/>
    <w:rPr>
      <w:rFonts w:cs="Times New Roman"/>
      <w:sz w:val="24"/>
      <w:szCs w:val="24"/>
      <w:lang w:val="ru-RU" w:eastAsia="ru-RU" w:bidi="ar-SA"/>
    </w:rPr>
  </w:style>
  <w:style w:type="character" w:customStyle="1" w:styleId="news-date-time1">
    <w:name w:val="news-date-time1"/>
    <w:uiPriority w:val="99"/>
    <w:rsid w:val="00C92108"/>
    <w:rPr>
      <w:rFonts w:cs="Times New Roman"/>
      <w:color w:val="486DAA"/>
    </w:rPr>
  </w:style>
  <w:style w:type="paragraph" w:styleId="ae">
    <w:name w:val="Body Text Indent"/>
    <w:basedOn w:val="a2"/>
    <w:link w:val="af"/>
    <w:uiPriority w:val="99"/>
    <w:rsid w:val="00C92108"/>
    <w:pPr>
      <w:widowControl/>
      <w:snapToGrid/>
      <w:spacing w:line="240" w:lineRule="auto"/>
      <w:ind w:firstLine="720"/>
    </w:pPr>
    <w:rPr>
      <w:sz w:val="28"/>
      <w:szCs w:val="28"/>
    </w:rPr>
  </w:style>
  <w:style w:type="paragraph" w:styleId="af0">
    <w:name w:val="Body Text"/>
    <w:aliases w:val="Основной текст Знак"/>
    <w:basedOn w:val="a2"/>
    <w:link w:val="13"/>
    <w:uiPriority w:val="99"/>
    <w:rsid w:val="00C92108"/>
    <w:pPr>
      <w:widowControl/>
      <w:snapToGrid/>
      <w:spacing w:line="240" w:lineRule="auto"/>
      <w:ind w:firstLine="0"/>
      <w:jc w:val="left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locked/>
    <w:rsid w:val="00C92108"/>
    <w:rPr>
      <w:rFonts w:cs="Times New Roman"/>
      <w:sz w:val="24"/>
      <w:szCs w:val="24"/>
      <w:lang w:val="ru-RU" w:eastAsia="ru-RU" w:bidi="ar-SA"/>
    </w:rPr>
  </w:style>
  <w:style w:type="paragraph" w:styleId="af1">
    <w:name w:val="Title"/>
    <w:basedOn w:val="a2"/>
    <w:link w:val="af2"/>
    <w:uiPriority w:val="99"/>
    <w:qFormat/>
    <w:rsid w:val="00C92108"/>
    <w:pPr>
      <w:widowControl/>
      <w:snapToGrid/>
      <w:spacing w:line="240" w:lineRule="auto"/>
      <w:ind w:firstLine="0"/>
      <w:jc w:val="center"/>
    </w:pPr>
    <w:rPr>
      <w:sz w:val="28"/>
    </w:rPr>
  </w:style>
  <w:style w:type="character" w:customStyle="1" w:styleId="13">
    <w:name w:val="Основной текст Знак1"/>
    <w:aliases w:val="Основной текст Знак Знак"/>
    <w:link w:val="af0"/>
    <w:uiPriority w:val="99"/>
    <w:locked/>
    <w:rsid w:val="00C92108"/>
    <w:rPr>
      <w:rFonts w:cs="Times New Roman"/>
      <w:sz w:val="28"/>
      <w:lang w:val="ru-RU" w:eastAsia="ru-RU" w:bidi="ar-SA"/>
    </w:rPr>
  </w:style>
  <w:style w:type="paragraph" w:styleId="21">
    <w:name w:val="Body Text Indent 2"/>
    <w:basedOn w:val="a2"/>
    <w:link w:val="22"/>
    <w:uiPriority w:val="99"/>
    <w:rsid w:val="00C92108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2">
    <w:name w:val="Название Знак"/>
    <w:link w:val="af1"/>
    <w:uiPriority w:val="99"/>
    <w:locked/>
    <w:rsid w:val="00C92108"/>
    <w:rPr>
      <w:rFonts w:cs="Times New Roman"/>
      <w:sz w:val="28"/>
      <w:lang w:val="ru-RU" w:eastAsia="ru-RU" w:bidi="ar-SA"/>
    </w:rPr>
  </w:style>
  <w:style w:type="paragraph" w:styleId="23">
    <w:name w:val="Body Text 2"/>
    <w:basedOn w:val="a2"/>
    <w:link w:val="24"/>
    <w:uiPriority w:val="99"/>
    <w:semiHidden/>
    <w:rsid w:val="00C92108"/>
    <w:pPr>
      <w:widowControl/>
      <w:snapToGrid/>
      <w:spacing w:line="240" w:lineRule="auto"/>
      <w:ind w:firstLine="0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C92108"/>
    <w:rPr>
      <w:rFonts w:cs="Times New Roman"/>
      <w:sz w:val="28"/>
      <w:szCs w:val="28"/>
      <w:lang w:val="ru-RU" w:eastAsia="ru-RU" w:bidi="ar-SA"/>
    </w:rPr>
  </w:style>
  <w:style w:type="character" w:customStyle="1" w:styleId="310">
    <w:name w:val="Основной текст с отступом 3 Знак1"/>
    <w:link w:val="32"/>
    <w:uiPriority w:val="99"/>
    <w:semiHidden/>
    <w:locked/>
    <w:rsid w:val="00C92108"/>
    <w:rPr>
      <w:rFonts w:cs="Times New Roman"/>
      <w:b/>
      <w:sz w:val="24"/>
      <w:szCs w:val="24"/>
      <w:lang w:val="x-none" w:eastAsia="ru-RU" w:bidi="ar-SA"/>
    </w:rPr>
  </w:style>
  <w:style w:type="character" w:customStyle="1" w:styleId="24">
    <w:name w:val="Основной текст 2 Знак"/>
    <w:link w:val="23"/>
    <w:uiPriority w:val="99"/>
    <w:semiHidden/>
    <w:locked/>
    <w:rsid w:val="00C92108"/>
    <w:rPr>
      <w:rFonts w:cs="Times New Roman"/>
      <w:sz w:val="24"/>
      <w:szCs w:val="24"/>
      <w:lang w:val="ru-RU" w:eastAsia="ru-RU" w:bidi="ar-SA"/>
    </w:rPr>
  </w:style>
  <w:style w:type="paragraph" w:styleId="32">
    <w:name w:val="Body Text Indent 3"/>
    <w:basedOn w:val="a2"/>
    <w:link w:val="310"/>
    <w:uiPriority w:val="99"/>
    <w:semiHidden/>
    <w:rsid w:val="00C92108"/>
    <w:pPr>
      <w:widowControl/>
      <w:snapToGrid/>
      <w:spacing w:line="240" w:lineRule="auto"/>
      <w:ind w:left="360" w:firstLine="0"/>
      <w:jc w:val="left"/>
    </w:pPr>
    <w:rPr>
      <w:b/>
      <w:sz w:val="24"/>
      <w:szCs w:val="24"/>
    </w:rPr>
  </w:style>
  <w:style w:type="character" w:customStyle="1" w:styleId="33">
    <w:name w:val="Основной текст с отступом 3 Знак"/>
    <w:uiPriority w:val="99"/>
    <w:semiHidden/>
    <w:rPr>
      <w:sz w:val="16"/>
      <w:szCs w:val="16"/>
    </w:rPr>
  </w:style>
  <w:style w:type="character" w:customStyle="1" w:styleId="311">
    <w:name w:val="Основной текст 3 Знак1"/>
    <w:link w:val="34"/>
    <w:uiPriority w:val="99"/>
    <w:semiHidden/>
    <w:locked/>
    <w:rsid w:val="00C92108"/>
    <w:rPr>
      <w:rFonts w:cs="Times New Roman"/>
      <w:b/>
      <w:sz w:val="24"/>
      <w:szCs w:val="24"/>
      <w:lang w:val="x-none" w:eastAsia="ru-RU" w:bidi="ar-SA"/>
    </w:rPr>
  </w:style>
  <w:style w:type="paragraph" w:styleId="34">
    <w:name w:val="Body Text 3"/>
    <w:basedOn w:val="a2"/>
    <w:link w:val="311"/>
    <w:uiPriority w:val="99"/>
    <w:semiHidden/>
    <w:rsid w:val="00C92108"/>
    <w:pPr>
      <w:widowControl/>
      <w:snapToGrid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5">
    <w:name w:val="Основной текст 3 Знак"/>
    <w:uiPriority w:val="99"/>
    <w:semiHidden/>
    <w:rPr>
      <w:sz w:val="16"/>
      <w:szCs w:val="16"/>
    </w:rPr>
  </w:style>
  <w:style w:type="character" w:styleId="af3">
    <w:name w:val="page number"/>
    <w:uiPriority w:val="99"/>
    <w:semiHidden/>
    <w:rsid w:val="00C92108"/>
    <w:rPr>
      <w:rFonts w:cs="Times New Roman"/>
    </w:rPr>
  </w:style>
  <w:style w:type="paragraph" w:styleId="af4">
    <w:name w:val="No Spacing"/>
    <w:link w:val="14"/>
    <w:uiPriority w:val="99"/>
    <w:qFormat/>
    <w:rsid w:val="00C92108"/>
    <w:rPr>
      <w:rFonts w:ascii="Calibri" w:hAnsi="Calibri"/>
      <w:sz w:val="22"/>
      <w:szCs w:val="22"/>
      <w:lang w:eastAsia="en-US"/>
    </w:rPr>
  </w:style>
  <w:style w:type="paragraph" w:styleId="af5">
    <w:name w:val="Balloon Text"/>
    <w:basedOn w:val="a2"/>
    <w:link w:val="af6"/>
    <w:uiPriority w:val="99"/>
    <w:semiHidden/>
    <w:rsid w:val="00C92108"/>
    <w:pPr>
      <w:widowControl/>
      <w:snapToGrid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af7">
    <w:name w:val="List Paragraph"/>
    <w:basedOn w:val="a2"/>
    <w:uiPriority w:val="99"/>
    <w:qFormat/>
    <w:rsid w:val="00C92108"/>
    <w:pPr>
      <w:widowControl/>
      <w:snapToGrid/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af6">
    <w:name w:val="Текст выноски Знак"/>
    <w:link w:val="af5"/>
    <w:uiPriority w:val="99"/>
    <w:semiHidden/>
    <w:locked/>
    <w:rsid w:val="00C92108"/>
    <w:rPr>
      <w:rFonts w:ascii="Tahoma" w:hAnsi="Tahoma" w:cs="Tahoma"/>
      <w:sz w:val="16"/>
      <w:szCs w:val="16"/>
      <w:lang w:val="ru-RU" w:eastAsia="ru-RU" w:bidi="ar-SA"/>
    </w:rPr>
  </w:style>
  <w:style w:type="character" w:styleId="af8">
    <w:name w:val="footnote reference"/>
    <w:uiPriority w:val="99"/>
    <w:rsid w:val="00C92108"/>
    <w:rPr>
      <w:rFonts w:cs="Times New Roman"/>
      <w:vertAlign w:val="superscript"/>
    </w:rPr>
  </w:style>
  <w:style w:type="paragraph" w:styleId="af9">
    <w:name w:val="footnote text"/>
    <w:basedOn w:val="a2"/>
    <w:link w:val="15"/>
    <w:uiPriority w:val="99"/>
    <w:semiHidden/>
    <w:rsid w:val="00C92108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S Mincho"/>
      <w:sz w:val="20"/>
    </w:rPr>
  </w:style>
  <w:style w:type="paragraph" w:customStyle="1" w:styleId="a">
    <w:name w:val="список нумерованный"/>
    <w:autoRedefine/>
    <w:uiPriority w:val="99"/>
    <w:rsid w:val="00C92108"/>
    <w:pPr>
      <w:numPr>
        <w:ilvl w:val="1"/>
        <w:numId w:val="2"/>
      </w:numPr>
      <w:tabs>
        <w:tab w:val="clear" w:pos="643"/>
        <w:tab w:val="num" w:pos="851"/>
      </w:tabs>
      <w:spacing w:line="360" w:lineRule="auto"/>
      <w:ind w:left="170" w:firstLine="227"/>
      <w:jc w:val="both"/>
    </w:pPr>
    <w:rPr>
      <w:noProof/>
      <w:sz w:val="28"/>
      <w:szCs w:val="28"/>
    </w:rPr>
  </w:style>
  <w:style w:type="character" w:customStyle="1" w:styleId="15">
    <w:name w:val="Текст сноски Знак1"/>
    <w:link w:val="af9"/>
    <w:uiPriority w:val="99"/>
    <w:semiHidden/>
    <w:locked/>
    <w:rsid w:val="00C92108"/>
    <w:rPr>
      <w:rFonts w:eastAsia="MS Mincho" w:cs="Times New Roman"/>
      <w:lang w:val="ru-RU" w:eastAsia="ru-RU" w:bidi="ar-SA"/>
    </w:rPr>
  </w:style>
  <w:style w:type="paragraph" w:customStyle="1" w:styleId="afa">
    <w:name w:val="абзац"/>
    <w:basedOn w:val="a2"/>
    <w:uiPriority w:val="99"/>
    <w:rsid w:val="00C92108"/>
    <w:pPr>
      <w:widowControl/>
      <w:overflowPunct w:val="0"/>
      <w:autoSpaceDE w:val="0"/>
      <w:autoSpaceDN w:val="0"/>
      <w:adjustRightInd w:val="0"/>
      <w:snapToGrid/>
      <w:spacing w:after="120" w:line="360" w:lineRule="auto"/>
      <w:ind w:firstLine="284"/>
      <w:textAlignment w:val="baseline"/>
    </w:pPr>
    <w:rPr>
      <w:rFonts w:ascii="PragmaticaC" w:hAnsi="PragmaticaC"/>
      <w:sz w:val="24"/>
    </w:rPr>
  </w:style>
  <w:style w:type="paragraph" w:customStyle="1" w:styleId="210">
    <w:name w:val="Основной текст с отступом 21"/>
    <w:basedOn w:val="a2"/>
    <w:uiPriority w:val="99"/>
    <w:rsid w:val="00C92108"/>
    <w:pPr>
      <w:widowControl/>
      <w:suppressAutoHyphens/>
      <w:snapToGrid/>
      <w:spacing w:line="360" w:lineRule="auto"/>
      <w:ind w:firstLine="720"/>
      <w:jc w:val="left"/>
    </w:pPr>
    <w:rPr>
      <w:sz w:val="28"/>
      <w:szCs w:val="24"/>
      <w:lang w:eastAsia="ar-SA"/>
    </w:rPr>
  </w:style>
  <w:style w:type="paragraph" w:styleId="afb">
    <w:name w:val="Subtitle"/>
    <w:basedOn w:val="a2"/>
    <w:next w:val="af0"/>
    <w:link w:val="afc"/>
    <w:uiPriority w:val="99"/>
    <w:qFormat/>
    <w:rsid w:val="00C92108"/>
    <w:pPr>
      <w:widowControl/>
      <w:suppressAutoHyphens/>
      <w:snapToGrid/>
      <w:spacing w:line="360" w:lineRule="auto"/>
      <w:ind w:firstLine="709"/>
      <w:jc w:val="left"/>
    </w:pPr>
    <w:rPr>
      <w:sz w:val="28"/>
      <w:szCs w:val="24"/>
      <w:lang w:eastAsia="ar-SA"/>
    </w:rPr>
  </w:style>
  <w:style w:type="character" w:customStyle="1" w:styleId="afc">
    <w:name w:val="Подзаголовок Знак"/>
    <w:link w:val="afb"/>
    <w:uiPriority w:val="11"/>
    <w:rPr>
      <w:rFonts w:ascii="Cambria" w:eastAsia="Times New Roman" w:hAnsi="Cambria" w:cs="Times New Roman"/>
      <w:sz w:val="24"/>
      <w:szCs w:val="24"/>
    </w:rPr>
  </w:style>
  <w:style w:type="table" w:styleId="afd">
    <w:name w:val="Table Grid"/>
    <w:basedOn w:val="a4"/>
    <w:uiPriority w:val="99"/>
    <w:rsid w:val="00C92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 (веб)1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20"/>
    </w:rPr>
  </w:style>
  <w:style w:type="paragraph" w:customStyle="1" w:styleId="bodytxt">
    <w:name w:val="bodytxt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111111"/>
      <w:sz w:val="55"/>
      <w:szCs w:val="55"/>
    </w:rPr>
  </w:style>
  <w:style w:type="paragraph" w:styleId="afe">
    <w:name w:val="List"/>
    <w:basedOn w:val="a2"/>
    <w:uiPriority w:val="99"/>
    <w:rsid w:val="00C92108"/>
    <w:pPr>
      <w:widowControl/>
      <w:snapToGrid/>
      <w:spacing w:line="240" w:lineRule="auto"/>
      <w:ind w:left="283" w:hanging="283"/>
      <w:jc w:val="left"/>
    </w:pPr>
    <w:rPr>
      <w:sz w:val="24"/>
      <w:szCs w:val="24"/>
    </w:rPr>
  </w:style>
  <w:style w:type="paragraph" w:customStyle="1" w:styleId="z1">
    <w:name w:val="z1"/>
    <w:basedOn w:val="ac"/>
    <w:link w:val="z10"/>
    <w:uiPriority w:val="99"/>
    <w:rsid w:val="00C92108"/>
    <w:pPr>
      <w:pageBreakBefore/>
      <w:numPr>
        <w:numId w:val="7"/>
      </w:numPr>
      <w:tabs>
        <w:tab w:val="clear" w:pos="720"/>
      </w:tabs>
      <w:spacing w:before="120" w:beforeAutospacing="0" w:line="360" w:lineRule="auto"/>
      <w:ind w:firstLine="0"/>
      <w:jc w:val="both"/>
    </w:pPr>
    <w:rPr>
      <w:b/>
      <w:sz w:val="40"/>
      <w:szCs w:val="40"/>
    </w:rPr>
  </w:style>
  <w:style w:type="character" w:customStyle="1" w:styleId="z10">
    <w:name w:val="z1 Знак"/>
    <w:link w:val="z1"/>
    <w:uiPriority w:val="99"/>
    <w:locked/>
    <w:rsid w:val="00C92108"/>
    <w:rPr>
      <w:rFonts w:cs="Times New Roman"/>
      <w:b/>
      <w:sz w:val="40"/>
      <w:szCs w:val="40"/>
      <w:lang w:val="ru-RU" w:eastAsia="ru-RU" w:bidi="ar-SA"/>
    </w:rPr>
  </w:style>
  <w:style w:type="paragraph" w:customStyle="1" w:styleId="z2">
    <w:name w:val="z2"/>
    <w:basedOn w:val="ac"/>
    <w:uiPriority w:val="99"/>
    <w:rsid w:val="00C92108"/>
    <w:pPr>
      <w:numPr>
        <w:numId w:val="6"/>
      </w:numPr>
      <w:tabs>
        <w:tab w:val="clear" w:pos="2118"/>
        <w:tab w:val="left" w:pos="1800"/>
      </w:tabs>
      <w:spacing w:line="360" w:lineRule="auto"/>
      <w:ind w:left="1797" w:hanging="1797"/>
      <w:jc w:val="both"/>
    </w:pPr>
    <w:rPr>
      <w:b/>
      <w:sz w:val="36"/>
      <w:szCs w:val="36"/>
    </w:rPr>
  </w:style>
  <w:style w:type="paragraph" w:customStyle="1" w:styleId="z3">
    <w:name w:val="z3"/>
    <w:basedOn w:val="ac"/>
    <w:link w:val="z30"/>
    <w:uiPriority w:val="99"/>
    <w:rsid w:val="00C92108"/>
    <w:pPr>
      <w:numPr>
        <w:numId w:val="5"/>
      </w:numPr>
      <w:tabs>
        <w:tab w:val="clear" w:pos="720"/>
      </w:tabs>
      <w:spacing w:line="360" w:lineRule="auto"/>
      <w:ind w:left="0" w:firstLine="0"/>
      <w:jc w:val="both"/>
    </w:pPr>
    <w:rPr>
      <w:b/>
      <w:sz w:val="40"/>
      <w:szCs w:val="40"/>
    </w:rPr>
  </w:style>
  <w:style w:type="character" w:customStyle="1" w:styleId="z30">
    <w:name w:val="z3 Знак"/>
    <w:link w:val="z3"/>
    <w:uiPriority w:val="99"/>
    <w:locked/>
    <w:rsid w:val="00C92108"/>
    <w:rPr>
      <w:rFonts w:cs="Times New Roman"/>
      <w:b/>
      <w:sz w:val="40"/>
      <w:szCs w:val="40"/>
      <w:lang w:val="ru-RU" w:eastAsia="ru-RU" w:bidi="ar-SA"/>
    </w:rPr>
  </w:style>
  <w:style w:type="paragraph" w:customStyle="1" w:styleId="z4">
    <w:name w:val="z4"/>
    <w:basedOn w:val="a2"/>
    <w:link w:val="z40"/>
    <w:uiPriority w:val="99"/>
    <w:rsid w:val="00C92108"/>
    <w:pPr>
      <w:widowControl/>
      <w:snapToGrid/>
      <w:spacing w:line="360" w:lineRule="auto"/>
      <w:ind w:firstLine="720"/>
    </w:pPr>
    <w:rPr>
      <w:sz w:val="28"/>
      <w:szCs w:val="28"/>
    </w:rPr>
  </w:style>
  <w:style w:type="character" w:customStyle="1" w:styleId="z40">
    <w:name w:val="z4 Знак"/>
    <w:link w:val="z4"/>
    <w:uiPriority w:val="99"/>
    <w:locked/>
    <w:rsid w:val="00C92108"/>
    <w:rPr>
      <w:rFonts w:cs="Times New Roman"/>
      <w:sz w:val="28"/>
      <w:szCs w:val="28"/>
      <w:lang w:val="ru-RU" w:eastAsia="ru-RU" w:bidi="ar-SA"/>
    </w:rPr>
  </w:style>
  <w:style w:type="paragraph" w:customStyle="1" w:styleId="s1">
    <w:name w:val="s1"/>
    <w:basedOn w:val="ac"/>
    <w:uiPriority w:val="99"/>
    <w:rsid w:val="00C92108"/>
    <w:pPr>
      <w:tabs>
        <w:tab w:val="num" w:pos="720"/>
      </w:tabs>
      <w:spacing w:line="360" w:lineRule="auto"/>
      <w:ind w:left="720" w:hanging="360"/>
      <w:jc w:val="both"/>
    </w:pPr>
    <w:rPr>
      <w:sz w:val="28"/>
      <w:szCs w:val="28"/>
    </w:rPr>
  </w:style>
  <w:style w:type="paragraph" w:customStyle="1" w:styleId="s2">
    <w:name w:val="s2"/>
    <w:basedOn w:val="afe"/>
    <w:next w:val="z4"/>
    <w:uiPriority w:val="99"/>
    <w:rsid w:val="00C92108"/>
    <w:pPr>
      <w:tabs>
        <w:tab w:val="left" w:pos="1418"/>
      </w:tabs>
      <w:spacing w:line="360" w:lineRule="auto"/>
      <w:ind w:left="1287" w:hanging="567"/>
      <w:jc w:val="both"/>
    </w:pPr>
    <w:rPr>
      <w:sz w:val="28"/>
      <w:szCs w:val="28"/>
    </w:rPr>
  </w:style>
  <w:style w:type="paragraph" w:customStyle="1" w:styleId="s3">
    <w:name w:val="s3"/>
    <w:basedOn w:val="s2"/>
    <w:uiPriority w:val="99"/>
    <w:rsid w:val="00C92108"/>
    <w:pPr>
      <w:numPr>
        <w:numId w:val="4"/>
      </w:numPr>
      <w:tabs>
        <w:tab w:val="num" w:pos="2118"/>
      </w:tabs>
      <w:ind w:left="2118" w:hanging="1410"/>
    </w:pPr>
  </w:style>
  <w:style w:type="paragraph" w:customStyle="1" w:styleId="3">
    <w:name w:val="ы3"/>
    <w:basedOn w:val="34"/>
    <w:uiPriority w:val="99"/>
    <w:rsid w:val="00C92108"/>
    <w:pPr>
      <w:numPr>
        <w:numId w:val="3"/>
      </w:numPr>
      <w:tabs>
        <w:tab w:val="num" w:pos="720"/>
      </w:tabs>
      <w:spacing w:line="360" w:lineRule="auto"/>
      <w:ind w:firstLine="720"/>
      <w:jc w:val="both"/>
    </w:pPr>
    <w:rPr>
      <w:b w:val="0"/>
      <w:sz w:val="28"/>
      <w:szCs w:val="28"/>
    </w:rPr>
  </w:style>
  <w:style w:type="paragraph" w:styleId="17">
    <w:name w:val="toc 1"/>
    <w:basedOn w:val="a2"/>
    <w:next w:val="a2"/>
    <w:autoRedefine/>
    <w:uiPriority w:val="99"/>
    <w:semiHidden/>
    <w:rsid w:val="00C92108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styleId="91">
    <w:name w:val="toc 9"/>
    <w:basedOn w:val="a2"/>
    <w:next w:val="a2"/>
    <w:autoRedefine/>
    <w:uiPriority w:val="99"/>
    <w:semiHidden/>
    <w:rsid w:val="00C92108"/>
    <w:pPr>
      <w:widowControl/>
      <w:snapToGrid/>
      <w:spacing w:line="240" w:lineRule="auto"/>
      <w:ind w:left="1920" w:firstLine="0"/>
      <w:jc w:val="left"/>
    </w:pPr>
    <w:rPr>
      <w:sz w:val="24"/>
      <w:szCs w:val="24"/>
    </w:rPr>
  </w:style>
  <w:style w:type="paragraph" w:styleId="25">
    <w:name w:val="toc 2"/>
    <w:basedOn w:val="a2"/>
    <w:next w:val="a2"/>
    <w:autoRedefine/>
    <w:uiPriority w:val="99"/>
    <w:semiHidden/>
    <w:rsid w:val="00C92108"/>
    <w:pPr>
      <w:widowControl/>
      <w:snapToGrid/>
      <w:spacing w:line="240" w:lineRule="auto"/>
      <w:ind w:left="240" w:firstLine="0"/>
      <w:jc w:val="left"/>
    </w:pPr>
    <w:rPr>
      <w:sz w:val="24"/>
      <w:szCs w:val="24"/>
    </w:rPr>
  </w:style>
  <w:style w:type="paragraph" w:styleId="aff">
    <w:name w:val="Document Map"/>
    <w:basedOn w:val="a2"/>
    <w:link w:val="aff0"/>
    <w:uiPriority w:val="99"/>
    <w:semiHidden/>
    <w:rsid w:val="00C92108"/>
    <w:pPr>
      <w:widowControl/>
      <w:shd w:val="clear" w:color="auto" w:fill="000080"/>
      <w:snapToGrid/>
      <w:spacing w:line="240" w:lineRule="auto"/>
      <w:ind w:firstLine="0"/>
      <w:jc w:val="left"/>
    </w:pPr>
    <w:rPr>
      <w:rFonts w:ascii="Tahoma" w:hAnsi="Tahoma" w:cs="Tahoma"/>
      <w:sz w:val="20"/>
    </w:rPr>
  </w:style>
  <w:style w:type="character" w:customStyle="1" w:styleId="mw-headline">
    <w:name w:val="mw-headline"/>
    <w:uiPriority w:val="99"/>
    <w:rsid w:val="00C92108"/>
    <w:rPr>
      <w:rFonts w:cs="Times New Roman"/>
    </w:rPr>
  </w:style>
  <w:style w:type="character" w:customStyle="1" w:styleId="aff0">
    <w:name w:val="Схема документа Знак"/>
    <w:link w:val="aff"/>
    <w:uiPriority w:val="99"/>
    <w:semiHidden/>
    <w:locked/>
    <w:rsid w:val="00C92108"/>
    <w:rPr>
      <w:rFonts w:ascii="Tahoma" w:hAnsi="Tahoma" w:cs="Tahoma"/>
      <w:lang w:val="ru-RU" w:eastAsia="ru-RU" w:bidi="ar-SA"/>
    </w:rPr>
  </w:style>
  <w:style w:type="paragraph" w:customStyle="1" w:styleId="aff1">
    <w:name w:val="Курсовик"/>
    <w:basedOn w:val="a2"/>
    <w:uiPriority w:val="99"/>
    <w:rsid w:val="00C92108"/>
    <w:pPr>
      <w:widowControl/>
      <w:snapToGrid/>
      <w:spacing w:line="360" w:lineRule="auto"/>
      <w:ind w:firstLine="567"/>
    </w:pPr>
    <w:rPr>
      <w:kern w:val="28"/>
      <w:sz w:val="28"/>
      <w:szCs w:val="28"/>
    </w:rPr>
  </w:style>
  <w:style w:type="paragraph" w:styleId="aff2">
    <w:name w:val="Plain Text"/>
    <w:basedOn w:val="a2"/>
    <w:link w:val="aff3"/>
    <w:uiPriority w:val="99"/>
    <w:rsid w:val="00C92108"/>
    <w:pPr>
      <w:widowControl/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3">
    <w:name w:val="Текст Знак"/>
    <w:link w:val="aff2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news2">
    <w:name w:val="news2"/>
    <w:uiPriority w:val="99"/>
    <w:rsid w:val="00C92108"/>
    <w:rPr>
      <w:rFonts w:cs="Times New Roman"/>
    </w:rPr>
  </w:style>
  <w:style w:type="character" w:customStyle="1" w:styleId="grame">
    <w:name w:val="grame"/>
    <w:uiPriority w:val="99"/>
    <w:rsid w:val="00C92108"/>
    <w:rPr>
      <w:rFonts w:cs="Times New Roman"/>
    </w:rPr>
  </w:style>
  <w:style w:type="character" w:styleId="aff4">
    <w:name w:val="FollowedHyperlink"/>
    <w:uiPriority w:val="99"/>
    <w:rsid w:val="00C92108"/>
    <w:rPr>
      <w:rFonts w:cs="Times New Roman"/>
      <w:color w:val="800080"/>
      <w:u w:val="single"/>
    </w:rPr>
  </w:style>
  <w:style w:type="paragraph" w:styleId="HTML">
    <w:name w:val="HTML Preformatted"/>
    <w:basedOn w:val="a2"/>
    <w:link w:val="HTML0"/>
    <w:uiPriority w:val="99"/>
    <w:rsid w:val="00C921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font5">
    <w:name w:val="font5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eastAsia="Arial Unicode MS"/>
      <w:sz w:val="28"/>
      <w:szCs w:val="28"/>
    </w:rPr>
  </w:style>
  <w:style w:type="character" w:customStyle="1" w:styleId="HTML0">
    <w:name w:val="Стандартный HTML Знак"/>
    <w:link w:val="HTML"/>
    <w:uiPriority w:val="99"/>
    <w:locked/>
    <w:rsid w:val="00C92108"/>
    <w:rPr>
      <w:rFonts w:ascii="Courier New" w:hAnsi="Courier New" w:cs="Courier New"/>
      <w:lang w:val="ru-RU" w:eastAsia="ru-RU" w:bidi="ar-SA"/>
    </w:rPr>
  </w:style>
  <w:style w:type="paragraph" w:customStyle="1" w:styleId="aff5">
    <w:name w:val="Таня"/>
    <w:basedOn w:val="a2"/>
    <w:uiPriority w:val="99"/>
    <w:rsid w:val="00C92108"/>
    <w:pPr>
      <w:widowControl/>
      <w:snapToGrid/>
      <w:spacing w:line="360" w:lineRule="auto"/>
      <w:ind w:firstLine="709"/>
    </w:pPr>
    <w:rPr>
      <w:sz w:val="24"/>
      <w:szCs w:val="24"/>
    </w:rPr>
  </w:style>
  <w:style w:type="paragraph" w:customStyle="1" w:styleId="26">
    <w:name w:val="заголовок 2"/>
    <w:basedOn w:val="a2"/>
    <w:next w:val="a2"/>
    <w:uiPriority w:val="99"/>
    <w:rsid w:val="00C92108"/>
    <w:pPr>
      <w:keepNext/>
      <w:widowControl/>
      <w:snapToGrid/>
      <w:spacing w:before="240" w:after="60" w:line="240" w:lineRule="auto"/>
      <w:ind w:firstLine="0"/>
      <w:jc w:val="left"/>
    </w:pPr>
    <w:rPr>
      <w:b/>
      <w:bCs/>
      <w:i/>
      <w:iCs/>
      <w:sz w:val="24"/>
      <w:szCs w:val="24"/>
    </w:rPr>
  </w:style>
  <w:style w:type="character" w:customStyle="1" w:styleId="namepredpr">
    <w:name w:val="namepredpr"/>
    <w:uiPriority w:val="99"/>
    <w:rsid w:val="00C92108"/>
    <w:rPr>
      <w:rFonts w:cs="Times New Roman"/>
    </w:rPr>
  </w:style>
  <w:style w:type="paragraph" w:customStyle="1" w:styleId="18">
    <w:name w:val="заголовок 1"/>
    <w:basedOn w:val="a2"/>
    <w:next w:val="a2"/>
    <w:uiPriority w:val="99"/>
    <w:rsid w:val="00C92108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b/>
      <w:kern w:val="28"/>
      <w:sz w:val="28"/>
    </w:rPr>
  </w:style>
  <w:style w:type="paragraph" w:customStyle="1" w:styleId="36">
    <w:name w:val="заголовок 3"/>
    <w:basedOn w:val="a2"/>
    <w:next w:val="a2"/>
    <w:uiPriority w:val="99"/>
    <w:rsid w:val="00C92108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sz w:val="24"/>
    </w:rPr>
  </w:style>
  <w:style w:type="paragraph" w:customStyle="1" w:styleId="41">
    <w:name w:val="заголовок 4"/>
    <w:basedOn w:val="a2"/>
    <w:next w:val="a2"/>
    <w:uiPriority w:val="99"/>
    <w:rsid w:val="00C92108"/>
    <w:pPr>
      <w:keepNext/>
      <w:widowControl/>
      <w:snapToGrid/>
      <w:spacing w:line="240" w:lineRule="auto"/>
      <w:ind w:firstLine="0"/>
      <w:jc w:val="center"/>
    </w:pPr>
    <w:rPr>
      <w:b/>
      <w:sz w:val="28"/>
    </w:rPr>
  </w:style>
  <w:style w:type="paragraph" w:customStyle="1" w:styleId="51">
    <w:name w:val="заголовок 5"/>
    <w:basedOn w:val="a2"/>
    <w:next w:val="a2"/>
    <w:uiPriority w:val="99"/>
    <w:rsid w:val="00C92108"/>
    <w:pPr>
      <w:keepNext/>
      <w:widowControl/>
      <w:snapToGrid/>
      <w:spacing w:line="240" w:lineRule="auto"/>
      <w:ind w:firstLine="0"/>
      <w:jc w:val="left"/>
    </w:pPr>
    <w:rPr>
      <w:sz w:val="28"/>
      <w:lang w:val="en-US"/>
    </w:rPr>
  </w:style>
  <w:style w:type="character" w:customStyle="1" w:styleId="aff6">
    <w:name w:val="Основной шрифт"/>
    <w:uiPriority w:val="99"/>
    <w:rsid w:val="00C92108"/>
  </w:style>
  <w:style w:type="character" w:customStyle="1" w:styleId="MTEquationSection">
    <w:name w:val="MTEquationSection"/>
    <w:uiPriority w:val="99"/>
    <w:rsid w:val="00C92108"/>
    <w:rPr>
      <w:rFonts w:cs="Times New Roman"/>
      <w:vanish/>
      <w:color w:val="FF0000"/>
    </w:rPr>
  </w:style>
  <w:style w:type="paragraph" w:customStyle="1" w:styleId="h6">
    <w:name w:val="h6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left="864" w:hanging="864"/>
      <w:jc w:val="left"/>
    </w:pPr>
    <w:rPr>
      <w:sz w:val="24"/>
      <w:szCs w:val="24"/>
    </w:rPr>
  </w:style>
  <w:style w:type="paragraph" w:customStyle="1" w:styleId="h5">
    <w:name w:val="h5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left="792" w:hanging="792"/>
      <w:jc w:val="left"/>
    </w:pPr>
    <w:rPr>
      <w:sz w:val="24"/>
      <w:szCs w:val="24"/>
    </w:rPr>
  </w:style>
  <w:style w:type="paragraph" w:customStyle="1" w:styleId="met-ukaz">
    <w:name w:val="met-ukaz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left="360" w:firstLine="600"/>
      <w:jc w:val="left"/>
    </w:pPr>
    <w:rPr>
      <w:i/>
      <w:iCs/>
      <w:sz w:val="24"/>
      <w:szCs w:val="24"/>
    </w:rPr>
  </w:style>
  <w:style w:type="character" w:customStyle="1" w:styleId="sel">
    <w:name w:val="sel"/>
    <w:uiPriority w:val="99"/>
    <w:rsid w:val="00C92108"/>
    <w:rPr>
      <w:rFonts w:cs="Times New Roman"/>
    </w:rPr>
  </w:style>
  <w:style w:type="paragraph" w:styleId="aff7">
    <w:name w:val="endnote text"/>
    <w:basedOn w:val="a2"/>
    <w:link w:val="aff8"/>
    <w:uiPriority w:val="99"/>
    <w:semiHidden/>
    <w:rsid w:val="00C92108"/>
    <w:pPr>
      <w:widowControl/>
      <w:snapToGrid/>
      <w:spacing w:line="240" w:lineRule="auto"/>
      <w:ind w:firstLine="0"/>
      <w:jc w:val="left"/>
    </w:pPr>
    <w:rPr>
      <w:sz w:val="20"/>
    </w:rPr>
  </w:style>
  <w:style w:type="character" w:customStyle="1" w:styleId="aff8">
    <w:name w:val="Текст концевой сноски Знак"/>
    <w:link w:val="aff7"/>
    <w:uiPriority w:val="99"/>
    <w:semiHidden/>
    <w:rPr>
      <w:sz w:val="20"/>
      <w:szCs w:val="20"/>
    </w:rPr>
  </w:style>
  <w:style w:type="character" w:styleId="aff9">
    <w:name w:val="endnote reference"/>
    <w:uiPriority w:val="99"/>
    <w:semiHidden/>
    <w:rsid w:val="00C9210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C921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9">
    <w:name w:val="Обычный1"/>
    <w:uiPriority w:val="99"/>
    <w:rsid w:val="00C921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a0">
    <w:name w:val="Харалдс"/>
    <w:basedOn w:val="19"/>
    <w:uiPriority w:val="99"/>
    <w:rsid w:val="00C92108"/>
    <w:pPr>
      <w:framePr w:hSpace="181" w:vSpace="181" w:wrap="auto" w:vAnchor="text" w:hAnchor="text" w:y="1"/>
      <w:numPr>
        <w:numId w:val="8"/>
      </w:numPr>
      <w:tabs>
        <w:tab w:val="clear" w:pos="360"/>
      </w:tabs>
    </w:pPr>
    <w:rPr>
      <w:rFonts w:ascii="Bangkok" w:hAnsi="Bangkok"/>
    </w:rPr>
  </w:style>
  <w:style w:type="character" w:customStyle="1" w:styleId="affa">
    <w:name w:val="номер страницы"/>
    <w:uiPriority w:val="99"/>
    <w:rsid w:val="00C92108"/>
    <w:rPr>
      <w:rFonts w:cs="Times New Roman"/>
    </w:rPr>
  </w:style>
  <w:style w:type="paragraph" w:customStyle="1" w:styleId="affb">
    <w:name w:val="текст сноски"/>
    <w:basedOn w:val="19"/>
    <w:uiPriority w:val="99"/>
    <w:rsid w:val="00C92108"/>
    <w:rPr>
      <w:sz w:val="20"/>
    </w:rPr>
  </w:style>
  <w:style w:type="character" w:customStyle="1" w:styleId="affc">
    <w:name w:val="знак сноски"/>
    <w:uiPriority w:val="99"/>
    <w:rsid w:val="00C92108"/>
    <w:rPr>
      <w:rFonts w:cs="Times New Roman"/>
      <w:vertAlign w:val="superscript"/>
    </w:rPr>
  </w:style>
  <w:style w:type="character" w:customStyle="1" w:styleId="affd">
    <w:name w:val="знак примечания"/>
    <w:uiPriority w:val="99"/>
    <w:rsid w:val="00C92108"/>
    <w:rPr>
      <w:rFonts w:cs="Times New Roman"/>
      <w:sz w:val="16"/>
    </w:rPr>
  </w:style>
  <w:style w:type="paragraph" w:customStyle="1" w:styleId="affe">
    <w:name w:val="текст примечания"/>
    <w:basedOn w:val="19"/>
    <w:uiPriority w:val="99"/>
    <w:rsid w:val="00C92108"/>
    <w:rPr>
      <w:sz w:val="20"/>
    </w:rPr>
  </w:style>
  <w:style w:type="paragraph" w:styleId="afff">
    <w:name w:val="List Bullet"/>
    <w:basedOn w:val="19"/>
    <w:uiPriority w:val="99"/>
    <w:rsid w:val="00C92108"/>
    <w:pPr>
      <w:tabs>
        <w:tab w:val="num" w:pos="2118"/>
      </w:tabs>
      <w:ind w:left="360" w:hanging="360"/>
    </w:pPr>
  </w:style>
  <w:style w:type="paragraph" w:styleId="afff0">
    <w:name w:val="caption"/>
    <w:basedOn w:val="19"/>
    <w:uiPriority w:val="99"/>
    <w:qFormat/>
    <w:rsid w:val="00C92108"/>
    <w:pPr>
      <w:jc w:val="center"/>
    </w:pPr>
    <w:rPr>
      <w:rFonts w:ascii="Times New Roman" w:hAnsi="Times New Roman"/>
      <w:b/>
      <w:i/>
    </w:rPr>
  </w:style>
  <w:style w:type="paragraph" w:customStyle="1" w:styleId="211">
    <w:name w:val="Основной текст 21"/>
    <w:basedOn w:val="19"/>
    <w:uiPriority w:val="99"/>
    <w:rsid w:val="00C92108"/>
    <w:pPr>
      <w:jc w:val="both"/>
    </w:pPr>
    <w:rPr>
      <w:rFonts w:ascii="Times New Roman" w:hAnsi="Times New Roman"/>
      <w:i/>
    </w:rPr>
  </w:style>
  <w:style w:type="paragraph" w:styleId="afff1">
    <w:name w:val="annotation text"/>
    <w:basedOn w:val="a2"/>
    <w:link w:val="afff2"/>
    <w:uiPriority w:val="99"/>
    <w:semiHidden/>
    <w:rsid w:val="00C92108"/>
    <w:pPr>
      <w:widowControl/>
      <w:overflowPunct w:val="0"/>
      <w:autoSpaceDE w:val="0"/>
      <w:autoSpaceDN w:val="0"/>
      <w:adjustRightInd w:val="0"/>
      <w:snapToGrid/>
      <w:spacing w:line="240" w:lineRule="auto"/>
      <w:ind w:firstLine="0"/>
      <w:jc w:val="left"/>
      <w:textAlignment w:val="baseline"/>
    </w:pPr>
    <w:rPr>
      <w:sz w:val="20"/>
    </w:rPr>
  </w:style>
  <w:style w:type="paragraph" w:styleId="afff3">
    <w:name w:val="Revision"/>
    <w:hidden/>
    <w:uiPriority w:val="99"/>
    <w:semiHidden/>
    <w:rsid w:val="00C92108"/>
  </w:style>
  <w:style w:type="character" w:customStyle="1" w:styleId="afff2">
    <w:name w:val="Текст примечания Знак"/>
    <w:link w:val="afff1"/>
    <w:uiPriority w:val="99"/>
    <w:semiHidden/>
    <w:locked/>
    <w:rsid w:val="00C92108"/>
    <w:rPr>
      <w:rFonts w:cs="Times New Roman"/>
      <w:lang w:val="ru-RU" w:eastAsia="ru-RU" w:bidi="ar-SA"/>
    </w:rPr>
  </w:style>
  <w:style w:type="paragraph" w:styleId="afff4">
    <w:name w:val="Body Text First Indent"/>
    <w:basedOn w:val="af0"/>
    <w:link w:val="afff5"/>
    <w:uiPriority w:val="99"/>
    <w:rsid w:val="00C92108"/>
    <w:pPr>
      <w:spacing w:after="120"/>
      <w:ind w:firstLine="210"/>
    </w:pPr>
    <w:rPr>
      <w:sz w:val="24"/>
      <w:szCs w:val="24"/>
    </w:rPr>
  </w:style>
  <w:style w:type="character" w:customStyle="1" w:styleId="afff5">
    <w:name w:val="Красная строка Знак"/>
    <w:link w:val="afff4"/>
    <w:uiPriority w:val="99"/>
    <w:semiHidden/>
    <w:rPr>
      <w:rFonts w:cs="Times New Roman"/>
      <w:sz w:val="28"/>
      <w:szCs w:val="20"/>
      <w:lang w:val="ru-RU" w:eastAsia="ru-RU" w:bidi="ar-SA"/>
    </w:rPr>
  </w:style>
  <w:style w:type="paragraph" w:styleId="27">
    <w:name w:val="List 2"/>
    <w:basedOn w:val="a2"/>
    <w:uiPriority w:val="99"/>
    <w:rsid w:val="00C92108"/>
    <w:pPr>
      <w:widowControl/>
      <w:snapToGrid/>
      <w:spacing w:line="240" w:lineRule="auto"/>
      <w:ind w:left="566" w:hanging="283"/>
      <w:jc w:val="left"/>
    </w:pPr>
    <w:rPr>
      <w:sz w:val="24"/>
      <w:szCs w:val="24"/>
    </w:rPr>
  </w:style>
  <w:style w:type="paragraph" w:styleId="28">
    <w:name w:val="List Bullet 2"/>
    <w:basedOn w:val="a2"/>
    <w:uiPriority w:val="99"/>
    <w:rsid w:val="00C92108"/>
    <w:pPr>
      <w:widowControl/>
      <w:tabs>
        <w:tab w:val="num" w:pos="643"/>
        <w:tab w:val="num" w:pos="720"/>
      </w:tabs>
      <w:snapToGrid/>
      <w:spacing w:line="240" w:lineRule="auto"/>
      <w:ind w:left="643" w:hanging="360"/>
      <w:jc w:val="left"/>
    </w:pPr>
    <w:rPr>
      <w:sz w:val="24"/>
      <w:szCs w:val="24"/>
    </w:rPr>
  </w:style>
  <w:style w:type="character" w:customStyle="1" w:styleId="apple-style-span">
    <w:name w:val="apple-style-span"/>
    <w:uiPriority w:val="99"/>
    <w:rsid w:val="00C92108"/>
    <w:rPr>
      <w:rFonts w:cs="Times New Roman"/>
    </w:rPr>
  </w:style>
  <w:style w:type="paragraph" w:customStyle="1" w:styleId="author">
    <w:name w:val="author"/>
    <w:basedOn w:val="a2"/>
    <w:uiPriority w:val="99"/>
    <w:rsid w:val="00C92108"/>
    <w:pPr>
      <w:widowControl/>
      <w:snapToGrid/>
      <w:spacing w:before="200" w:after="200" w:line="240" w:lineRule="auto"/>
      <w:ind w:firstLine="0"/>
      <w:jc w:val="center"/>
    </w:pPr>
    <w:rPr>
      <w:rFonts w:ascii="Georgia" w:eastAsia="SimSun" w:hAnsi="Georgia"/>
      <w:i/>
      <w:iCs/>
      <w:color w:val="435A4A"/>
      <w:sz w:val="24"/>
      <w:szCs w:val="24"/>
      <w:lang w:eastAsia="zh-CN"/>
    </w:rPr>
  </w:style>
  <w:style w:type="paragraph" w:customStyle="1" w:styleId="contents">
    <w:name w:val="contents"/>
    <w:basedOn w:val="a2"/>
    <w:uiPriority w:val="99"/>
    <w:rsid w:val="00C92108"/>
    <w:pPr>
      <w:widowControl/>
      <w:snapToGrid/>
      <w:spacing w:line="240" w:lineRule="auto"/>
      <w:ind w:firstLine="240"/>
      <w:jc w:val="left"/>
    </w:pPr>
    <w:rPr>
      <w:rFonts w:ascii="Georgia" w:eastAsia="SimSun" w:hAnsi="Georgia"/>
      <w:color w:val="017E04"/>
      <w:sz w:val="24"/>
      <w:szCs w:val="24"/>
      <w:lang w:eastAsia="zh-CN"/>
    </w:rPr>
  </w:style>
  <w:style w:type="paragraph" w:customStyle="1" w:styleId="pic">
    <w:name w:val="pic"/>
    <w:basedOn w:val="a2"/>
    <w:uiPriority w:val="99"/>
    <w:rsid w:val="00C92108"/>
    <w:pPr>
      <w:widowControl/>
      <w:snapToGrid/>
      <w:spacing w:after="200" w:line="240" w:lineRule="auto"/>
      <w:ind w:firstLine="0"/>
      <w:jc w:val="center"/>
    </w:pPr>
    <w:rPr>
      <w:rFonts w:eastAsia="SimSun"/>
      <w:i/>
      <w:iCs/>
      <w:sz w:val="24"/>
      <w:szCs w:val="24"/>
      <w:lang w:eastAsia="zh-CN"/>
    </w:rPr>
  </w:style>
  <w:style w:type="paragraph" w:customStyle="1" w:styleId="l">
    <w:name w:val="l"/>
    <w:basedOn w:val="a2"/>
    <w:uiPriority w:val="99"/>
    <w:rsid w:val="00C92108"/>
    <w:pPr>
      <w:widowControl/>
      <w:snapToGrid/>
      <w:spacing w:line="240" w:lineRule="auto"/>
      <w:ind w:firstLine="0"/>
      <w:jc w:val="left"/>
    </w:pPr>
    <w:rPr>
      <w:rFonts w:eastAsia="SimSun"/>
      <w:color w:val="000000"/>
      <w:sz w:val="24"/>
      <w:szCs w:val="24"/>
      <w:lang w:eastAsia="zh-CN"/>
    </w:rPr>
  </w:style>
  <w:style w:type="paragraph" w:customStyle="1" w:styleId="u">
    <w:name w:val="u"/>
    <w:basedOn w:val="a2"/>
    <w:uiPriority w:val="99"/>
    <w:rsid w:val="00C92108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uni">
    <w:name w:val="uni"/>
    <w:basedOn w:val="a2"/>
    <w:uiPriority w:val="99"/>
    <w:rsid w:val="00C92108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j">
    <w:name w:val="j"/>
    <w:basedOn w:val="a2"/>
    <w:uiPriority w:val="99"/>
    <w:rsid w:val="00C92108"/>
    <w:pPr>
      <w:widowControl/>
      <w:snapToGrid/>
      <w:spacing w:before="115" w:after="115" w:line="240" w:lineRule="auto"/>
      <w:ind w:firstLine="0"/>
      <w:jc w:val="left"/>
    </w:pPr>
    <w:rPr>
      <w:rFonts w:eastAsia="SimSun"/>
      <w:b/>
      <w:bCs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C92108"/>
    <w:rPr>
      <w:rFonts w:cs="Times New Roman"/>
    </w:rPr>
  </w:style>
  <w:style w:type="paragraph" w:customStyle="1" w:styleId="name">
    <w:name w:val="name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CCFFFF"/>
      <w:sz w:val="23"/>
      <w:szCs w:val="23"/>
    </w:rPr>
  </w:style>
  <w:style w:type="character" w:customStyle="1" w:styleId="14">
    <w:name w:val="Без интервала Знак1"/>
    <w:link w:val="af4"/>
    <w:uiPriority w:val="99"/>
    <w:locked/>
    <w:rsid w:val="00C92108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HeaderChar">
    <w:name w:val="Header Char"/>
    <w:uiPriority w:val="99"/>
    <w:locked/>
    <w:rsid w:val="00C92108"/>
    <w:rPr>
      <w:rFonts w:ascii="Calibri" w:hAnsi="Calibri" w:cs="Times New Roman"/>
      <w:sz w:val="22"/>
      <w:szCs w:val="22"/>
      <w:lang w:val="ru-RU" w:eastAsia="en-US" w:bidi="ar-SA"/>
    </w:rPr>
  </w:style>
  <w:style w:type="paragraph" w:styleId="afff6">
    <w:name w:val="TOC Heading"/>
    <w:basedOn w:val="10"/>
    <w:next w:val="a2"/>
    <w:uiPriority w:val="99"/>
    <w:qFormat/>
    <w:rsid w:val="00C9210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7">
    <w:name w:val="toc 3"/>
    <w:basedOn w:val="a2"/>
    <w:next w:val="a2"/>
    <w:autoRedefine/>
    <w:uiPriority w:val="99"/>
    <w:semiHidden/>
    <w:rsid w:val="00C92108"/>
    <w:pPr>
      <w:widowControl/>
      <w:snapToGrid/>
      <w:spacing w:line="240" w:lineRule="auto"/>
      <w:ind w:left="480" w:firstLine="0"/>
      <w:jc w:val="left"/>
    </w:pPr>
    <w:rPr>
      <w:sz w:val="24"/>
      <w:szCs w:val="24"/>
    </w:rPr>
  </w:style>
  <w:style w:type="paragraph" w:customStyle="1" w:styleId="blue">
    <w:name w:val="blue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color w:val="172688"/>
      <w:sz w:val="18"/>
      <w:szCs w:val="18"/>
      <w:u w:val="single"/>
    </w:rPr>
  </w:style>
  <w:style w:type="paragraph" w:customStyle="1" w:styleId="text">
    <w:name w:val="text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character" w:customStyle="1" w:styleId="name1">
    <w:name w:val="name1"/>
    <w:uiPriority w:val="99"/>
    <w:rsid w:val="00C92108"/>
    <w:rPr>
      <w:rFonts w:cs="Times New Roman"/>
      <w:b/>
      <w:bCs/>
      <w:color w:val="C1BA5F"/>
    </w:rPr>
  </w:style>
  <w:style w:type="paragraph" w:customStyle="1" w:styleId="ConsNonformat">
    <w:name w:val="ConsNonformat"/>
    <w:uiPriority w:val="99"/>
    <w:rsid w:val="00C92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C921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2"/>
    <w:uiPriority w:val="99"/>
    <w:rsid w:val="00C92108"/>
    <w:pPr>
      <w:autoSpaceDE w:val="0"/>
      <w:autoSpaceDN w:val="0"/>
      <w:adjustRightInd w:val="0"/>
      <w:snapToGrid/>
      <w:spacing w:line="429" w:lineRule="exact"/>
      <w:ind w:firstLine="706"/>
      <w:jc w:val="left"/>
    </w:pPr>
    <w:rPr>
      <w:sz w:val="24"/>
      <w:szCs w:val="24"/>
    </w:rPr>
  </w:style>
  <w:style w:type="paragraph" w:customStyle="1" w:styleId="Style7">
    <w:name w:val="Style7"/>
    <w:basedOn w:val="a2"/>
    <w:uiPriority w:val="99"/>
    <w:rsid w:val="00C92108"/>
    <w:pPr>
      <w:autoSpaceDE w:val="0"/>
      <w:autoSpaceDN w:val="0"/>
      <w:adjustRightInd w:val="0"/>
      <w:snapToGrid/>
      <w:spacing w:line="448" w:lineRule="exact"/>
      <w:ind w:firstLine="691"/>
    </w:pPr>
    <w:rPr>
      <w:sz w:val="24"/>
      <w:szCs w:val="24"/>
    </w:rPr>
  </w:style>
  <w:style w:type="character" w:customStyle="1" w:styleId="FontStyle123">
    <w:name w:val="Font Style123"/>
    <w:uiPriority w:val="99"/>
    <w:rsid w:val="00C92108"/>
    <w:rPr>
      <w:rFonts w:ascii="Times New Roman" w:hAnsi="Times New Roman" w:cs="Times New Roman"/>
      <w:sz w:val="42"/>
      <w:szCs w:val="42"/>
    </w:rPr>
  </w:style>
  <w:style w:type="character" w:customStyle="1" w:styleId="FontStyle137">
    <w:name w:val="Font Style137"/>
    <w:uiPriority w:val="99"/>
    <w:rsid w:val="00C92108"/>
    <w:rPr>
      <w:rFonts w:ascii="Times New Roman" w:hAnsi="Times New Roman" w:cs="Times New Roman"/>
      <w:sz w:val="44"/>
      <w:szCs w:val="44"/>
    </w:rPr>
  </w:style>
  <w:style w:type="paragraph" w:customStyle="1" w:styleId="Style13">
    <w:name w:val="Style13"/>
    <w:basedOn w:val="a2"/>
    <w:uiPriority w:val="99"/>
    <w:rsid w:val="00C92108"/>
    <w:pPr>
      <w:autoSpaceDE w:val="0"/>
      <w:autoSpaceDN w:val="0"/>
      <w:adjustRightInd w:val="0"/>
      <w:snapToGrid/>
      <w:spacing w:line="396" w:lineRule="exact"/>
      <w:ind w:firstLine="691"/>
    </w:pPr>
    <w:rPr>
      <w:sz w:val="24"/>
      <w:szCs w:val="24"/>
    </w:rPr>
  </w:style>
  <w:style w:type="character" w:customStyle="1" w:styleId="FontStyle84">
    <w:name w:val="Font Style84"/>
    <w:uiPriority w:val="99"/>
    <w:rsid w:val="00C92108"/>
    <w:rPr>
      <w:rFonts w:ascii="Times New Roman" w:hAnsi="Times New Roman" w:cs="Times New Roman"/>
      <w:i/>
      <w:iCs/>
      <w:w w:val="50"/>
      <w:sz w:val="50"/>
      <w:szCs w:val="50"/>
    </w:rPr>
  </w:style>
  <w:style w:type="character" w:customStyle="1" w:styleId="FontStyle107">
    <w:name w:val="Font Style107"/>
    <w:uiPriority w:val="99"/>
    <w:rsid w:val="00C92108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43">
    <w:name w:val="Font Style143"/>
    <w:uiPriority w:val="99"/>
    <w:rsid w:val="00C92108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11">
    <w:name w:val="Font Style111"/>
    <w:uiPriority w:val="99"/>
    <w:rsid w:val="00C92108"/>
    <w:rPr>
      <w:rFonts w:ascii="Tahoma" w:hAnsi="Tahoma" w:cs="Tahoma"/>
      <w:spacing w:val="-20"/>
      <w:sz w:val="38"/>
      <w:szCs w:val="38"/>
    </w:rPr>
  </w:style>
  <w:style w:type="paragraph" w:customStyle="1" w:styleId="Style8">
    <w:name w:val="Style8"/>
    <w:basedOn w:val="a2"/>
    <w:uiPriority w:val="99"/>
    <w:rsid w:val="00C92108"/>
    <w:pPr>
      <w:autoSpaceDE w:val="0"/>
      <w:autoSpaceDN w:val="0"/>
      <w:adjustRightInd w:val="0"/>
      <w:snapToGrid/>
      <w:spacing w:line="389" w:lineRule="exact"/>
      <w:ind w:firstLine="0"/>
      <w:jc w:val="left"/>
    </w:pPr>
    <w:rPr>
      <w:sz w:val="24"/>
      <w:szCs w:val="24"/>
    </w:rPr>
  </w:style>
  <w:style w:type="character" w:customStyle="1" w:styleId="FontStyle122">
    <w:name w:val="Font Style122"/>
    <w:uiPriority w:val="99"/>
    <w:rsid w:val="00C92108"/>
    <w:rPr>
      <w:rFonts w:ascii="Times New Roman" w:hAnsi="Times New Roman" w:cs="Times New Roman"/>
      <w:spacing w:val="20"/>
      <w:w w:val="80"/>
      <w:sz w:val="42"/>
      <w:szCs w:val="42"/>
    </w:rPr>
  </w:style>
  <w:style w:type="paragraph" w:customStyle="1" w:styleId="Style19">
    <w:name w:val="Style19"/>
    <w:basedOn w:val="a2"/>
    <w:uiPriority w:val="99"/>
    <w:rsid w:val="00C92108"/>
    <w:pPr>
      <w:autoSpaceDE w:val="0"/>
      <w:autoSpaceDN w:val="0"/>
      <w:adjustRightInd w:val="0"/>
      <w:snapToGrid/>
      <w:spacing w:line="450" w:lineRule="exact"/>
      <w:ind w:firstLine="706"/>
      <w:jc w:val="left"/>
    </w:pPr>
    <w:rPr>
      <w:sz w:val="24"/>
      <w:szCs w:val="24"/>
    </w:rPr>
  </w:style>
  <w:style w:type="character" w:customStyle="1" w:styleId="FontStyle133">
    <w:name w:val="Font Style133"/>
    <w:uiPriority w:val="99"/>
    <w:rsid w:val="00C92108"/>
    <w:rPr>
      <w:rFonts w:ascii="Times New Roman" w:hAnsi="Times New Roman" w:cs="Times New Roman"/>
      <w:sz w:val="42"/>
      <w:szCs w:val="42"/>
    </w:rPr>
  </w:style>
  <w:style w:type="paragraph" w:customStyle="1" w:styleId="Style14">
    <w:name w:val="Style14"/>
    <w:basedOn w:val="a2"/>
    <w:uiPriority w:val="99"/>
    <w:rsid w:val="00C92108"/>
    <w:pPr>
      <w:autoSpaceDE w:val="0"/>
      <w:autoSpaceDN w:val="0"/>
      <w:adjustRightInd w:val="0"/>
      <w:snapToGrid/>
      <w:spacing w:line="454" w:lineRule="exact"/>
      <w:ind w:firstLine="742"/>
    </w:pPr>
    <w:rPr>
      <w:sz w:val="24"/>
      <w:szCs w:val="24"/>
    </w:rPr>
  </w:style>
  <w:style w:type="character" w:customStyle="1" w:styleId="FontStyle93">
    <w:name w:val="Font Style93"/>
    <w:uiPriority w:val="99"/>
    <w:rsid w:val="00C92108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2"/>
    <w:uiPriority w:val="99"/>
    <w:rsid w:val="00C92108"/>
    <w:pPr>
      <w:autoSpaceDE w:val="0"/>
      <w:autoSpaceDN w:val="0"/>
      <w:adjustRightInd w:val="0"/>
      <w:snapToGrid/>
      <w:spacing w:line="181" w:lineRule="exact"/>
      <w:ind w:firstLine="292"/>
      <w:jc w:val="left"/>
    </w:pPr>
    <w:rPr>
      <w:sz w:val="24"/>
      <w:szCs w:val="24"/>
    </w:rPr>
  </w:style>
  <w:style w:type="character" w:customStyle="1" w:styleId="FontStyle89">
    <w:name w:val="Font Style89"/>
    <w:uiPriority w:val="99"/>
    <w:rsid w:val="00C921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0">
    <w:name w:val="Font Style90"/>
    <w:uiPriority w:val="99"/>
    <w:rsid w:val="00C92108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uiPriority w:val="99"/>
    <w:rsid w:val="00C9210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2"/>
    <w:uiPriority w:val="99"/>
    <w:rsid w:val="00C92108"/>
    <w:pPr>
      <w:autoSpaceDE w:val="0"/>
      <w:autoSpaceDN w:val="0"/>
      <w:adjustRightInd w:val="0"/>
      <w:snapToGrid/>
      <w:spacing w:line="201" w:lineRule="exact"/>
      <w:ind w:firstLine="306"/>
    </w:pPr>
    <w:rPr>
      <w:sz w:val="24"/>
      <w:szCs w:val="24"/>
    </w:rPr>
  </w:style>
  <w:style w:type="paragraph" w:customStyle="1" w:styleId="Style30">
    <w:name w:val="Style30"/>
    <w:basedOn w:val="a2"/>
    <w:uiPriority w:val="99"/>
    <w:rsid w:val="00C92108"/>
    <w:pPr>
      <w:autoSpaceDE w:val="0"/>
      <w:autoSpaceDN w:val="0"/>
      <w:adjustRightInd w:val="0"/>
      <w:snapToGrid/>
      <w:spacing w:line="218" w:lineRule="exact"/>
      <w:ind w:firstLine="0"/>
      <w:jc w:val="right"/>
    </w:pPr>
    <w:rPr>
      <w:sz w:val="24"/>
      <w:szCs w:val="24"/>
    </w:rPr>
  </w:style>
  <w:style w:type="character" w:customStyle="1" w:styleId="FontStyle92">
    <w:name w:val="Font Style92"/>
    <w:uiPriority w:val="99"/>
    <w:rsid w:val="00C921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uiPriority w:val="99"/>
    <w:rsid w:val="00C921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uiPriority w:val="99"/>
    <w:rsid w:val="00C92108"/>
    <w:rPr>
      <w:rFonts w:ascii="Times New Roman" w:hAnsi="Times New Roman" w:cs="Times New Roman"/>
      <w:smallCaps/>
      <w:spacing w:val="10"/>
      <w:sz w:val="26"/>
      <w:szCs w:val="26"/>
    </w:rPr>
  </w:style>
  <w:style w:type="character" w:customStyle="1" w:styleId="FontStyle95">
    <w:name w:val="Font Style95"/>
    <w:uiPriority w:val="99"/>
    <w:rsid w:val="00C92108"/>
    <w:rPr>
      <w:rFonts w:ascii="Times New Roman" w:hAnsi="Times New Roman" w:cs="Times New Roman"/>
      <w:sz w:val="18"/>
      <w:szCs w:val="18"/>
    </w:rPr>
  </w:style>
  <w:style w:type="character" w:customStyle="1" w:styleId="FontStyle96">
    <w:name w:val="Font Style96"/>
    <w:uiPriority w:val="99"/>
    <w:rsid w:val="00C92108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C92108"/>
    <w:pPr>
      <w:autoSpaceDE w:val="0"/>
      <w:autoSpaceDN w:val="0"/>
      <w:adjustRightInd w:val="0"/>
      <w:snapToGrid/>
      <w:spacing w:line="670" w:lineRule="exact"/>
      <w:ind w:firstLine="698"/>
    </w:pPr>
    <w:rPr>
      <w:sz w:val="24"/>
      <w:szCs w:val="24"/>
    </w:rPr>
  </w:style>
  <w:style w:type="paragraph" w:customStyle="1" w:styleId="Style32">
    <w:name w:val="Style32"/>
    <w:basedOn w:val="a2"/>
    <w:uiPriority w:val="99"/>
    <w:rsid w:val="00C92108"/>
    <w:pPr>
      <w:autoSpaceDE w:val="0"/>
      <w:autoSpaceDN w:val="0"/>
      <w:adjustRightInd w:val="0"/>
      <w:snapToGrid/>
      <w:spacing w:line="578" w:lineRule="exact"/>
      <w:ind w:firstLine="0"/>
    </w:pPr>
    <w:rPr>
      <w:sz w:val="24"/>
      <w:szCs w:val="24"/>
    </w:rPr>
  </w:style>
  <w:style w:type="character" w:customStyle="1" w:styleId="FontStyle109">
    <w:name w:val="Font Style109"/>
    <w:uiPriority w:val="99"/>
    <w:rsid w:val="00C92108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9">
    <w:name w:val="Font Style119"/>
    <w:uiPriority w:val="99"/>
    <w:rsid w:val="00C92108"/>
    <w:rPr>
      <w:rFonts w:ascii="Times New Roman" w:hAnsi="Times New Roman" w:cs="Times New Roman"/>
      <w:spacing w:val="-10"/>
      <w:sz w:val="50"/>
      <w:szCs w:val="50"/>
    </w:rPr>
  </w:style>
  <w:style w:type="character" w:customStyle="1" w:styleId="FontStyle102">
    <w:name w:val="Font Style102"/>
    <w:uiPriority w:val="99"/>
    <w:rsid w:val="00C92108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14">
    <w:name w:val="Font Style114"/>
    <w:uiPriority w:val="99"/>
    <w:rsid w:val="00C92108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7">
    <w:name w:val="Font Style117"/>
    <w:uiPriority w:val="99"/>
    <w:rsid w:val="00C92108"/>
    <w:rPr>
      <w:rFonts w:ascii="Times New Roman" w:hAnsi="Times New Roman" w:cs="Times New Roman"/>
      <w:spacing w:val="10"/>
      <w:w w:val="66"/>
      <w:sz w:val="44"/>
      <w:szCs w:val="44"/>
    </w:rPr>
  </w:style>
  <w:style w:type="character" w:customStyle="1" w:styleId="FontStyle124">
    <w:name w:val="Font Style124"/>
    <w:uiPriority w:val="99"/>
    <w:rsid w:val="00C92108"/>
    <w:rPr>
      <w:rFonts w:ascii="Times New Roman" w:hAnsi="Times New Roman" w:cs="Times New Roman"/>
      <w:b/>
      <w:bCs/>
      <w:smallCaps/>
      <w:spacing w:val="20"/>
      <w:sz w:val="38"/>
      <w:szCs w:val="38"/>
    </w:rPr>
  </w:style>
  <w:style w:type="paragraph" w:customStyle="1" w:styleId="Style11">
    <w:name w:val="Style11"/>
    <w:basedOn w:val="a2"/>
    <w:uiPriority w:val="99"/>
    <w:rsid w:val="00C92108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paragraph" w:customStyle="1" w:styleId="Style60">
    <w:name w:val="Style60"/>
    <w:basedOn w:val="a2"/>
    <w:uiPriority w:val="99"/>
    <w:rsid w:val="00C92108"/>
    <w:pPr>
      <w:autoSpaceDE w:val="0"/>
      <w:autoSpaceDN w:val="0"/>
      <w:adjustRightInd w:val="0"/>
      <w:snapToGrid/>
      <w:spacing w:line="401" w:lineRule="exact"/>
      <w:ind w:firstLine="655"/>
    </w:pPr>
    <w:rPr>
      <w:sz w:val="24"/>
      <w:szCs w:val="24"/>
    </w:rPr>
  </w:style>
  <w:style w:type="paragraph" w:customStyle="1" w:styleId="Style23">
    <w:name w:val="Style23"/>
    <w:basedOn w:val="a2"/>
    <w:uiPriority w:val="99"/>
    <w:rsid w:val="00C92108"/>
    <w:pPr>
      <w:autoSpaceDE w:val="0"/>
      <w:autoSpaceDN w:val="0"/>
      <w:adjustRightInd w:val="0"/>
      <w:snapToGrid/>
      <w:spacing w:line="468" w:lineRule="exact"/>
      <w:ind w:firstLine="1663"/>
    </w:pPr>
    <w:rPr>
      <w:sz w:val="24"/>
      <w:szCs w:val="24"/>
    </w:rPr>
  </w:style>
  <w:style w:type="paragraph" w:customStyle="1" w:styleId="Style66">
    <w:name w:val="Style66"/>
    <w:basedOn w:val="a2"/>
    <w:uiPriority w:val="99"/>
    <w:rsid w:val="00C92108"/>
    <w:pPr>
      <w:autoSpaceDE w:val="0"/>
      <w:autoSpaceDN w:val="0"/>
      <w:adjustRightInd w:val="0"/>
      <w:snapToGrid/>
      <w:spacing w:line="463" w:lineRule="exact"/>
      <w:ind w:firstLine="713"/>
    </w:pPr>
    <w:rPr>
      <w:sz w:val="24"/>
      <w:szCs w:val="24"/>
    </w:rPr>
  </w:style>
  <w:style w:type="character" w:customStyle="1" w:styleId="style1">
    <w:name w:val="style1"/>
    <w:uiPriority w:val="99"/>
    <w:rsid w:val="00C92108"/>
    <w:rPr>
      <w:rFonts w:cs="Times New Roman"/>
    </w:rPr>
  </w:style>
  <w:style w:type="paragraph" w:customStyle="1" w:styleId="book">
    <w:name w:val="”book”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title">
    <w:name w:val="ntitle"/>
    <w:uiPriority w:val="99"/>
    <w:rsid w:val="00C92108"/>
    <w:rPr>
      <w:rFonts w:cs="Times New Roman"/>
    </w:rPr>
  </w:style>
  <w:style w:type="paragraph" w:customStyle="1" w:styleId="Web">
    <w:name w:val="Обычный (Web)"/>
    <w:basedOn w:val="a2"/>
    <w:uiPriority w:val="99"/>
    <w:rsid w:val="00C92108"/>
    <w:pPr>
      <w:tabs>
        <w:tab w:val="left" w:pos="426"/>
      </w:tabs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</w:rPr>
  </w:style>
  <w:style w:type="character" w:customStyle="1" w:styleId="Heading1Char">
    <w:name w:val="Heading 1 Char"/>
    <w:uiPriority w:val="99"/>
    <w:locked/>
    <w:rsid w:val="00C92108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FooterChar">
    <w:name w:val="Footer Char"/>
    <w:uiPriority w:val="99"/>
    <w:semiHidden/>
    <w:locked/>
    <w:rsid w:val="00C92108"/>
    <w:rPr>
      <w:rFonts w:ascii="Calibri" w:hAnsi="Calibri" w:cs="Arial Unicode MS"/>
      <w:sz w:val="28"/>
      <w:szCs w:val="28"/>
      <w:lang w:val="ru-RU" w:eastAsia="ru-RU" w:bidi="ar-SA"/>
    </w:rPr>
  </w:style>
  <w:style w:type="character" w:customStyle="1" w:styleId="ff2fc0fs10fb">
    <w:name w:val="ff2 fc0 fs10 fb"/>
    <w:uiPriority w:val="99"/>
    <w:rsid w:val="00C92108"/>
    <w:rPr>
      <w:rFonts w:cs="Times New Roman"/>
    </w:rPr>
  </w:style>
  <w:style w:type="character" w:customStyle="1" w:styleId="ff2fc0fs10">
    <w:name w:val="ff2 fc0 fs10"/>
    <w:uiPriority w:val="99"/>
    <w:rsid w:val="00C92108"/>
    <w:rPr>
      <w:rFonts w:cs="Times New Roman"/>
    </w:rPr>
  </w:style>
  <w:style w:type="paragraph" w:styleId="afff7">
    <w:name w:val="table of authorities"/>
    <w:basedOn w:val="a2"/>
    <w:next w:val="a2"/>
    <w:uiPriority w:val="99"/>
    <w:semiHidden/>
    <w:rsid w:val="00C92108"/>
    <w:pPr>
      <w:widowControl/>
      <w:snapToGrid/>
      <w:spacing w:line="240" w:lineRule="auto"/>
      <w:ind w:left="200" w:hanging="200"/>
      <w:jc w:val="left"/>
    </w:pPr>
    <w:rPr>
      <w:sz w:val="20"/>
      <w:szCs w:val="24"/>
    </w:rPr>
  </w:style>
  <w:style w:type="paragraph" w:styleId="afff8">
    <w:name w:val="toa heading"/>
    <w:basedOn w:val="a2"/>
    <w:next w:val="a2"/>
    <w:uiPriority w:val="99"/>
    <w:semiHidden/>
    <w:rsid w:val="00C92108"/>
    <w:pPr>
      <w:widowControl/>
      <w:snapToGrid/>
      <w:spacing w:before="240" w:after="120" w:line="240" w:lineRule="auto"/>
      <w:ind w:firstLine="0"/>
      <w:jc w:val="left"/>
    </w:pPr>
    <w:rPr>
      <w:b/>
      <w:bCs/>
      <w:caps/>
      <w:sz w:val="20"/>
      <w:szCs w:val="24"/>
    </w:rPr>
  </w:style>
  <w:style w:type="paragraph" w:styleId="afff9">
    <w:name w:val="Block Text"/>
    <w:basedOn w:val="a2"/>
    <w:uiPriority w:val="99"/>
    <w:rsid w:val="00C92108"/>
    <w:pPr>
      <w:widowControl/>
      <w:snapToGrid/>
      <w:spacing w:line="240" w:lineRule="auto"/>
      <w:ind w:left="1985" w:right="425" w:firstLine="0"/>
      <w:jc w:val="center"/>
    </w:pPr>
    <w:rPr>
      <w:b/>
      <w:bCs/>
      <w:sz w:val="36"/>
    </w:rPr>
  </w:style>
  <w:style w:type="character" w:customStyle="1" w:styleId="1a">
    <w:name w:val="Заголовок 1 Знак"/>
    <w:aliases w:val="Заг.1 Знак"/>
    <w:uiPriority w:val="99"/>
    <w:locked/>
    <w:rsid w:val="00C92108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afffa">
    <w:name w:val="Без интервала Знак"/>
    <w:uiPriority w:val="99"/>
    <w:locked/>
    <w:rsid w:val="00C92108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afffb">
    <w:name w:val="Текст сноски Знак"/>
    <w:uiPriority w:val="99"/>
    <w:locked/>
    <w:rsid w:val="00C92108"/>
    <w:rPr>
      <w:rFonts w:ascii="Calibri" w:hAnsi="Calibri" w:cs="Times New Roman"/>
      <w:lang w:val="en-US" w:eastAsia="en-US" w:bidi="ar-SA"/>
    </w:rPr>
  </w:style>
  <w:style w:type="paragraph" w:customStyle="1" w:styleId="96">
    <w:name w:val="стиль96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sz w:val="20"/>
    </w:rPr>
  </w:style>
  <w:style w:type="paragraph" w:customStyle="1" w:styleId="Iiiaeuiueiaaaao">
    <w:name w:val="Ii.iaeuiue ia.aa.ao"/>
    <w:basedOn w:val="a2"/>
    <w:next w:val="a2"/>
    <w:uiPriority w:val="99"/>
    <w:rsid w:val="00C92108"/>
    <w:pPr>
      <w:widowControl/>
      <w:autoSpaceDE w:val="0"/>
      <w:autoSpaceDN w:val="0"/>
      <w:adjustRightInd w:val="0"/>
      <w:snapToGrid/>
      <w:spacing w:before="120" w:line="240" w:lineRule="auto"/>
      <w:ind w:firstLine="0"/>
      <w:jc w:val="left"/>
    </w:pPr>
    <w:rPr>
      <w:rFonts w:ascii="DIGGGA+TimesNewRoman" w:hAnsi="DIGGGA+TimesNewRoman"/>
      <w:sz w:val="24"/>
      <w:szCs w:val="24"/>
    </w:rPr>
  </w:style>
  <w:style w:type="paragraph" w:customStyle="1" w:styleId="paragraph">
    <w:name w:val="paragraph"/>
    <w:basedOn w:val="a2"/>
    <w:uiPriority w:val="99"/>
    <w:rsid w:val="00C92108"/>
    <w:pPr>
      <w:widowControl/>
      <w:snapToGrid/>
      <w:spacing w:line="240" w:lineRule="auto"/>
      <w:ind w:firstLine="480"/>
    </w:pPr>
    <w:rPr>
      <w:sz w:val="24"/>
      <w:szCs w:val="24"/>
    </w:rPr>
  </w:style>
  <w:style w:type="paragraph" w:customStyle="1" w:styleId="textjust">
    <w:name w:val="textjust"/>
    <w:basedOn w:val="a2"/>
    <w:uiPriority w:val="99"/>
    <w:rsid w:val="00C92108"/>
    <w:pPr>
      <w:widowControl/>
      <w:snapToGrid/>
      <w:spacing w:before="150" w:after="150" w:line="240" w:lineRule="auto"/>
      <w:ind w:firstLine="300"/>
    </w:pPr>
    <w:rPr>
      <w:color w:val="003366"/>
      <w:sz w:val="24"/>
      <w:szCs w:val="24"/>
    </w:rPr>
  </w:style>
  <w:style w:type="paragraph" w:customStyle="1" w:styleId="intro">
    <w:name w:val="intro"/>
    <w:basedOn w:val="a2"/>
    <w:uiPriority w:val="99"/>
    <w:rsid w:val="00C92108"/>
    <w:pPr>
      <w:widowControl/>
      <w:snapToGrid/>
      <w:spacing w:before="150" w:after="150" w:line="240" w:lineRule="auto"/>
      <w:ind w:right="150" w:firstLine="300"/>
    </w:pPr>
    <w:rPr>
      <w:color w:val="3778FF"/>
      <w:sz w:val="24"/>
      <w:szCs w:val="24"/>
    </w:rPr>
  </w:style>
  <w:style w:type="character" w:customStyle="1" w:styleId="TitleChar">
    <w:name w:val="Title Char"/>
    <w:uiPriority w:val="99"/>
    <w:locked/>
    <w:rsid w:val="00C92108"/>
    <w:rPr>
      <w:rFonts w:ascii="Arial" w:eastAsia="Times New Roman" w:hAnsi="Arial" w:cs="Arial"/>
      <w:b/>
      <w:sz w:val="28"/>
      <w:szCs w:val="28"/>
      <w:lang w:val="ru-RU" w:eastAsia="ru-RU" w:bidi="ar-SA"/>
    </w:rPr>
  </w:style>
  <w:style w:type="paragraph" w:customStyle="1" w:styleId="FR1">
    <w:name w:val="FR1"/>
    <w:uiPriority w:val="99"/>
    <w:rsid w:val="00C92108"/>
    <w:pPr>
      <w:widowControl w:val="0"/>
      <w:spacing w:before="180" w:line="260" w:lineRule="auto"/>
      <w:ind w:left="440" w:right="800"/>
    </w:pPr>
    <w:rPr>
      <w:rFonts w:ascii="Arial" w:hAnsi="Arial" w:cs="Arial"/>
      <w:b/>
      <w:bCs/>
      <w:sz w:val="18"/>
      <w:szCs w:val="18"/>
    </w:rPr>
  </w:style>
  <w:style w:type="character" w:customStyle="1" w:styleId="afffc">
    <w:name w:val="Верхний колонтитул Знак"/>
    <w:uiPriority w:val="99"/>
    <w:semiHidden/>
    <w:locked/>
    <w:rsid w:val="00C92108"/>
    <w:rPr>
      <w:rFonts w:cs="Times New Roman"/>
      <w:lang w:val="ru-RU" w:eastAsia="ru-RU" w:bidi="ar-SA"/>
    </w:rPr>
  </w:style>
  <w:style w:type="character" w:customStyle="1" w:styleId="dropcap1">
    <w:name w:val="dropcap1"/>
    <w:uiPriority w:val="99"/>
    <w:rsid w:val="00C92108"/>
    <w:rPr>
      <w:rFonts w:ascii="Times New Roman" w:hAnsi="Times New Roman" w:cs="Times New Roman"/>
      <w:b/>
      <w:bCs/>
      <w:color w:val="666666"/>
      <w:sz w:val="75"/>
      <w:szCs w:val="75"/>
    </w:rPr>
  </w:style>
  <w:style w:type="paragraph" w:styleId="42">
    <w:name w:val="toc 4"/>
    <w:basedOn w:val="a2"/>
    <w:next w:val="a2"/>
    <w:autoRedefine/>
    <w:uiPriority w:val="99"/>
    <w:semiHidden/>
    <w:rsid w:val="00C92108"/>
    <w:pPr>
      <w:widowControl/>
      <w:snapToGrid/>
      <w:spacing w:line="240" w:lineRule="auto"/>
      <w:ind w:left="400" w:firstLine="0"/>
      <w:jc w:val="left"/>
    </w:pPr>
    <w:rPr>
      <w:sz w:val="20"/>
    </w:rPr>
  </w:style>
  <w:style w:type="paragraph" w:styleId="52">
    <w:name w:val="toc 5"/>
    <w:basedOn w:val="a2"/>
    <w:next w:val="a2"/>
    <w:autoRedefine/>
    <w:uiPriority w:val="99"/>
    <w:semiHidden/>
    <w:rsid w:val="00C92108"/>
    <w:pPr>
      <w:widowControl/>
      <w:snapToGrid/>
      <w:spacing w:line="240" w:lineRule="auto"/>
      <w:ind w:left="600" w:firstLine="0"/>
      <w:jc w:val="left"/>
    </w:pPr>
    <w:rPr>
      <w:sz w:val="20"/>
    </w:rPr>
  </w:style>
  <w:style w:type="paragraph" w:styleId="61">
    <w:name w:val="toc 6"/>
    <w:basedOn w:val="a2"/>
    <w:next w:val="a2"/>
    <w:autoRedefine/>
    <w:uiPriority w:val="99"/>
    <w:semiHidden/>
    <w:rsid w:val="00C92108"/>
    <w:pPr>
      <w:widowControl/>
      <w:snapToGrid/>
      <w:spacing w:line="240" w:lineRule="auto"/>
      <w:ind w:left="800" w:firstLine="0"/>
      <w:jc w:val="left"/>
    </w:pPr>
    <w:rPr>
      <w:sz w:val="20"/>
    </w:rPr>
  </w:style>
  <w:style w:type="paragraph" w:styleId="71">
    <w:name w:val="toc 7"/>
    <w:basedOn w:val="a2"/>
    <w:next w:val="a2"/>
    <w:autoRedefine/>
    <w:uiPriority w:val="99"/>
    <w:semiHidden/>
    <w:rsid w:val="00C92108"/>
    <w:pPr>
      <w:widowControl/>
      <w:snapToGrid/>
      <w:spacing w:line="240" w:lineRule="auto"/>
      <w:ind w:left="1000" w:firstLine="0"/>
      <w:jc w:val="left"/>
    </w:pPr>
    <w:rPr>
      <w:sz w:val="20"/>
    </w:rPr>
  </w:style>
  <w:style w:type="paragraph" w:styleId="81">
    <w:name w:val="toc 8"/>
    <w:basedOn w:val="a2"/>
    <w:next w:val="a2"/>
    <w:autoRedefine/>
    <w:uiPriority w:val="99"/>
    <w:semiHidden/>
    <w:rsid w:val="00C92108"/>
    <w:pPr>
      <w:widowControl/>
      <w:snapToGrid/>
      <w:spacing w:line="240" w:lineRule="auto"/>
      <w:ind w:left="1200" w:firstLine="0"/>
      <w:jc w:val="left"/>
    </w:pPr>
    <w:rPr>
      <w:sz w:val="20"/>
    </w:rPr>
  </w:style>
  <w:style w:type="character" w:customStyle="1" w:styleId="ws91">
    <w:name w:val="ws91"/>
    <w:uiPriority w:val="99"/>
    <w:rsid w:val="00C92108"/>
    <w:rPr>
      <w:rFonts w:cs="Times New Roman"/>
      <w:color w:val="333399"/>
      <w:sz w:val="18"/>
      <w:szCs w:val="18"/>
    </w:rPr>
  </w:style>
  <w:style w:type="paragraph" w:customStyle="1" w:styleId="headertext">
    <w:name w:val="headertext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">
    <w:name w:val="chapter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2">
    <w:name w:val="chapter2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orm">
    <w:name w:val="norm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in">
    <w:name w:val="main"/>
    <w:basedOn w:val="a2"/>
    <w:uiPriority w:val="99"/>
    <w:rsid w:val="00C92108"/>
    <w:pPr>
      <w:adjustRightInd w:val="0"/>
      <w:snapToGrid/>
      <w:spacing w:before="100" w:beforeAutospacing="1" w:after="100" w:afterAutospacing="1" w:line="360" w:lineRule="atLeast"/>
      <w:ind w:firstLine="0"/>
      <w:textAlignment w:val="baseline"/>
    </w:pPr>
    <w:rPr>
      <w:sz w:val="24"/>
      <w:szCs w:val="24"/>
    </w:rPr>
  </w:style>
  <w:style w:type="character" w:styleId="HTML1">
    <w:name w:val="HTML Cite"/>
    <w:uiPriority w:val="99"/>
    <w:rsid w:val="00C92108"/>
    <w:rPr>
      <w:rFonts w:cs="Times New Roman"/>
      <w:i/>
      <w:iCs/>
    </w:rPr>
  </w:style>
  <w:style w:type="paragraph" w:customStyle="1" w:styleId="TitlePage">
    <w:name w:val="TitlePage"/>
    <w:basedOn w:val="a2"/>
    <w:autoRedefine/>
    <w:uiPriority w:val="99"/>
    <w:rsid w:val="00C92108"/>
    <w:pPr>
      <w:widowControl/>
      <w:snapToGrid/>
      <w:spacing w:line="360" w:lineRule="auto"/>
      <w:ind w:firstLine="0"/>
    </w:pPr>
    <w:rPr>
      <w:b/>
      <w:sz w:val="28"/>
      <w:szCs w:val="28"/>
    </w:rPr>
  </w:style>
  <w:style w:type="paragraph" w:customStyle="1" w:styleId="Style153">
    <w:name w:val="Style153"/>
    <w:basedOn w:val="a2"/>
    <w:uiPriority w:val="99"/>
    <w:rsid w:val="00C92108"/>
    <w:pPr>
      <w:autoSpaceDE w:val="0"/>
      <w:autoSpaceDN w:val="0"/>
      <w:adjustRightInd w:val="0"/>
      <w:snapToGrid/>
      <w:spacing w:line="331" w:lineRule="exact"/>
      <w:ind w:firstLine="0"/>
    </w:pPr>
    <w:rPr>
      <w:rFonts w:ascii="Franklin Gothic Medium Cond" w:hAnsi="Franklin Gothic Medium Cond"/>
      <w:sz w:val="24"/>
      <w:szCs w:val="24"/>
    </w:rPr>
  </w:style>
  <w:style w:type="character" w:customStyle="1" w:styleId="FontStyle766">
    <w:name w:val="Font Style766"/>
    <w:uiPriority w:val="99"/>
    <w:rsid w:val="00C92108"/>
    <w:rPr>
      <w:rFonts w:ascii="Arial" w:hAnsi="Arial" w:cs="Arial"/>
      <w:b/>
      <w:bCs/>
      <w:sz w:val="32"/>
      <w:szCs w:val="32"/>
    </w:rPr>
  </w:style>
  <w:style w:type="paragraph" w:customStyle="1" w:styleId="Style254">
    <w:name w:val="Style254"/>
    <w:basedOn w:val="a2"/>
    <w:uiPriority w:val="99"/>
    <w:rsid w:val="00C92108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5">
    <w:name w:val="Font Style765"/>
    <w:uiPriority w:val="99"/>
    <w:rsid w:val="00C92108"/>
    <w:rPr>
      <w:rFonts w:ascii="Times New Roman" w:hAnsi="Times New Roman" w:cs="Times New Roman"/>
      <w:sz w:val="20"/>
      <w:szCs w:val="20"/>
    </w:rPr>
  </w:style>
  <w:style w:type="character" w:customStyle="1" w:styleId="FontStyle800">
    <w:name w:val="Font Style800"/>
    <w:uiPriority w:val="99"/>
    <w:rsid w:val="00C92108"/>
    <w:rPr>
      <w:rFonts w:ascii="Arial" w:hAnsi="Arial" w:cs="Arial"/>
      <w:b/>
      <w:bCs/>
      <w:sz w:val="24"/>
      <w:szCs w:val="24"/>
    </w:rPr>
  </w:style>
  <w:style w:type="paragraph" w:customStyle="1" w:styleId="Style166">
    <w:name w:val="Style166"/>
    <w:basedOn w:val="a2"/>
    <w:uiPriority w:val="99"/>
    <w:rsid w:val="00C92108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92">
    <w:name w:val="Style192"/>
    <w:basedOn w:val="a2"/>
    <w:uiPriority w:val="99"/>
    <w:rsid w:val="00C92108"/>
    <w:pPr>
      <w:autoSpaceDE w:val="0"/>
      <w:autoSpaceDN w:val="0"/>
      <w:adjustRightInd w:val="0"/>
      <w:snapToGrid/>
      <w:spacing w:line="187" w:lineRule="exact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10">
    <w:name w:val="Style210"/>
    <w:basedOn w:val="a2"/>
    <w:uiPriority w:val="99"/>
    <w:rsid w:val="00C92108"/>
    <w:pPr>
      <w:autoSpaceDE w:val="0"/>
      <w:autoSpaceDN w:val="0"/>
      <w:adjustRightInd w:val="0"/>
      <w:snapToGrid/>
      <w:spacing w:line="269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271">
    <w:name w:val="Style271"/>
    <w:basedOn w:val="a2"/>
    <w:uiPriority w:val="99"/>
    <w:rsid w:val="00C92108"/>
    <w:pPr>
      <w:autoSpaceDE w:val="0"/>
      <w:autoSpaceDN w:val="0"/>
      <w:adjustRightInd w:val="0"/>
      <w:snapToGrid/>
      <w:spacing w:line="182" w:lineRule="exact"/>
      <w:ind w:hanging="1349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4">
    <w:name w:val="Font Style764"/>
    <w:uiPriority w:val="99"/>
    <w:rsid w:val="00C92108"/>
    <w:rPr>
      <w:rFonts w:ascii="Arial" w:hAnsi="Arial" w:cs="Arial"/>
      <w:sz w:val="16"/>
      <w:szCs w:val="16"/>
    </w:rPr>
  </w:style>
  <w:style w:type="character" w:customStyle="1" w:styleId="FontStyle770">
    <w:name w:val="Font Style770"/>
    <w:uiPriority w:val="99"/>
    <w:rsid w:val="00C92108"/>
    <w:rPr>
      <w:rFonts w:ascii="Arial" w:hAnsi="Arial" w:cs="Arial"/>
      <w:b/>
      <w:bCs/>
      <w:sz w:val="16"/>
      <w:szCs w:val="16"/>
    </w:rPr>
  </w:style>
  <w:style w:type="character" w:customStyle="1" w:styleId="FontStyle815">
    <w:name w:val="Font Style815"/>
    <w:uiPriority w:val="99"/>
    <w:rsid w:val="00C92108"/>
    <w:rPr>
      <w:rFonts w:ascii="Arial" w:hAnsi="Arial" w:cs="Arial"/>
      <w:sz w:val="16"/>
      <w:szCs w:val="16"/>
    </w:rPr>
  </w:style>
  <w:style w:type="paragraph" w:customStyle="1" w:styleId="Style80">
    <w:name w:val="Style80"/>
    <w:basedOn w:val="a2"/>
    <w:uiPriority w:val="99"/>
    <w:rsid w:val="00C92108"/>
    <w:pPr>
      <w:autoSpaceDE w:val="0"/>
      <w:autoSpaceDN w:val="0"/>
      <w:adjustRightInd w:val="0"/>
      <w:snapToGrid/>
      <w:spacing w:line="244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100">
    <w:name w:val="Style100"/>
    <w:basedOn w:val="a2"/>
    <w:uiPriority w:val="99"/>
    <w:rsid w:val="00C92108"/>
    <w:pPr>
      <w:autoSpaceDE w:val="0"/>
      <w:autoSpaceDN w:val="0"/>
      <w:adjustRightInd w:val="0"/>
      <w:snapToGrid/>
      <w:spacing w:line="250" w:lineRule="exact"/>
      <w:ind w:firstLine="283"/>
    </w:pPr>
    <w:rPr>
      <w:rFonts w:ascii="Franklin Gothic Medium Cond" w:hAnsi="Franklin Gothic Medium Cond"/>
      <w:sz w:val="24"/>
      <w:szCs w:val="24"/>
    </w:rPr>
  </w:style>
  <w:style w:type="character" w:customStyle="1" w:styleId="FontStyle768">
    <w:name w:val="Font Style768"/>
    <w:uiPriority w:val="99"/>
    <w:rsid w:val="00C9210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6">
    <w:name w:val="Font Style846"/>
    <w:uiPriority w:val="99"/>
    <w:rsid w:val="00C9210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67">
    <w:name w:val="Style267"/>
    <w:basedOn w:val="a2"/>
    <w:uiPriority w:val="99"/>
    <w:rsid w:val="00C92108"/>
    <w:pPr>
      <w:autoSpaceDE w:val="0"/>
      <w:autoSpaceDN w:val="0"/>
      <w:adjustRightInd w:val="0"/>
      <w:snapToGrid/>
      <w:spacing w:line="250" w:lineRule="exact"/>
      <w:ind w:hanging="269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83">
    <w:name w:val="Style283"/>
    <w:basedOn w:val="a2"/>
    <w:uiPriority w:val="99"/>
    <w:rsid w:val="00C92108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02">
    <w:name w:val="Style102"/>
    <w:basedOn w:val="a2"/>
    <w:uiPriority w:val="99"/>
    <w:rsid w:val="00C92108"/>
    <w:pPr>
      <w:autoSpaceDE w:val="0"/>
      <w:autoSpaceDN w:val="0"/>
      <w:adjustRightInd w:val="0"/>
      <w:snapToGrid/>
      <w:spacing w:line="238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Listing">
    <w:name w:val="Listing"/>
    <w:basedOn w:val="af4"/>
    <w:autoRedefine/>
    <w:uiPriority w:val="99"/>
    <w:rsid w:val="00C92108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1">
    <w:name w:val="Style131"/>
    <w:basedOn w:val="a2"/>
    <w:uiPriority w:val="99"/>
    <w:rsid w:val="00C92108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pisok">
    <w:name w:val="Spisok"/>
    <w:basedOn w:val="a2"/>
    <w:uiPriority w:val="99"/>
    <w:rsid w:val="00C92108"/>
    <w:pPr>
      <w:widowControl/>
      <w:overflowPunct w:val="0"/>
      <w:autoSpaceDE w:val="0"/>
      <w:autoSpaceDN w:val="0"/>
      <w:adjustRightInd w:val="0"/>
      <w:snapToGrid/>
      <w:spacing w:before="240" w:after="240" w:line="240" w:lineRule="auto"/>
      <w:ind w:firstLine="0"/>
      <w:textAlignment w:val="baseline"/>
    </w:pPr>
    <w:rPr>
      <w:sz w:val="24"/>
    </w:rPr>
  </w:style>
  <w:style w:type="paragraph" w:customStyle="1" w:styleId="1">
    <w:name w:val="Стиль1"/>
    <w:basedOn w:val="a2"/>
    <w:link w:val="1b"/>
    <w:uiPriority w:val="99"/>
    <w:rsid w:val="00C92108"/>
    <w:pPr>
      <w:widowControl/>
      <w:numPr>
        <w:numId w:val="10"/>
      </w:numPr>
      <w:tabs>
        <w:tab w:val="clear" w:pos="1069"/>
      </w:tabs>
      <w:snapToGrid/>
      <w:spacing w:line="360" w:lineRule="auto"/>
      <w:ind w:left="0" w:firstLine="709"/>
    </w:pPr>
    <w:rPr>
      <w:sz w:val="28"/>
      <w:szCs w:val="24"/>
    </w:rPr>
  </w:style>
  <w:style w:type="character" w:customStyle="1" w:styleId="1b">
    <w:name w:val="Стиль1 Знак"/>
    <w:link w:val="1"/>
    <w:uiPriority w:val="99"/>
    <w:locked/>
    <w:rsid w:val="00C92108"/>
    <w:rPr>
      <w:sz w:val="28"/>
      <w:szCs w:val="24"/>
    </w:rPr>
  </w:style>
  <w:style w:type="paragraph" w:customStyle="1" w:styleId="29">
    <w:name w:val="Стиль2"/>
    <w:basedOn w:val="a2"/>
    <w:uiPriority w:val="99"/>
    <w:rsid w:val="00C92108"/>
    <w:pPr>
      <w:widowControl/>
      <w:tabs>
        <w:tab w:val="num" w:pos="1069"/>
      </w:tabs>
      <w:snapToGrid/>
      <w:spacing w:line="360" w:lineRule="auto"/>
      <w:ind w:left="1069" w:hanging="360"/>
    </w:pPr>
    <w:rPr>
      <w:sz w:val="28"/>
      <w:szCs w:val="24"/>
    </w:rPr>
  </w:style>
  <w:style w:type="paragraph" w:customStyle="1" w:styleId="38">
    <w:name w:val="Стиль3"/>
    <w:basedOn w:val="32"/>
    <w:uiPriority w:val="99"/>
    <w:rsid w:val="00C92108"/>
    <w:pPr>
      <w:tabs>
        <w:tab w:val="num" w:pos="643"/>
        <w:tab w:val="num" w:pos="1440"/>
      </w:tabs>
      <w:spacing w:line="360" w:lineRule="auto"/>
      <w:ind w:left="0" w:firstLine="1080"/>
      <w:jc w:val="both"/>
    </w:pPr>
    <w:rPr>
      <w:b w:val="0"/>
      <w:sz w:val="28"/>
    </w:rPr>
  </w:style>
  <w:style w:type="character" w:customStyle="1" w:styleId="texample">
    <w:name w:val="texample"/>
    <w:uiPriority w:val="99"/>
    <w:rsid w:val="00C92108"/>
    <w:rPr>
      <w:rFonts w:cs="Times New Roman"/>
    </w:rPr>
  </w:style>
  <w:style w:type="paragraph" w:styleId="1c">
    <w:name w:val="index 1"/>
    <w:basedOn w:val="a2"/>
    <w:next w:val="a2"/>
    <w:autoRedefine/>
    <w:uiPriority w:val="99"/>
    <w:semiHidden/>
    <w:rsid w:val="00C92108"/>
    <w:pPr>
      <w:widowControl/>
      <w:snapToGrid/>
      <w:spacing w:before="240" w:line="360" w:lineRule="auto"/>
      <w:ind w:left="240" w:hanging="240"/>
    </w:pPr>
    <w:rPr>
      <w:sz w:val="24"/>
      <w:szCs w:val="24"/>
    </w:rPr>
  </w:style>
  <w:style w:type="paragraph" w:customStyle="1" w:styleId="afffd">
    <w:name w:val="Рабочий"/>
    <w:basedOn w:val="a2"/>
    <w:uiPriority w:val="99"/>
    <w:rsid w:val="00C92108"/>
    <w:pPr>
      <w:widowControl/>
      <w:snapToGrid/>
      <w:spacing w:line="240" w:lineRule="auto"/>
      <w:ind w:firstLine="0"/>
    </w:pPr>
    <w:rPr>
      <w:sz w:val="24"/>
    </w:rPr>
  </w:style>
  <w:style w:type="paragraph" w:styleId="z-">
    <w:name w:val="HTML Top of Form"/>
    <w:basedOn w:val="a2"/>
    <w:next w:val="a2"/>
    <w:link w:val="z-0"/>
    <w:hidden/>
    <w:uiPriority w:val="99"/>
    <w:rsid w:val="00C92108"/>
    <w:pPr>
      <w:widowControl/>
      <w:pBdr>
        <w:bottom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C92108"/>
    <w:pPr>
      <w:widowControl/>
      <w:pBdr>
        <w:top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qqq">
    <w:name w:val="qqq"/>
    <w:basedOn w:val="a2"/>
    <w:uiPriority w:val="99"/>
    <w:rsid w:val="00C92108"/>
    <w:pPr>
      <w:widowControl/>
      <w:snapToGrid/>
      <w:spacing w:line="240" w:lineRule="auto"/>
      <w:ind w:right="-5" w:firstLine="540"/>
      <w:outlineLvl w:val="1"/>
    </w:pPr>
    <w:rPr>
      <w:sz w:val="28"/>
      <w:szCs w:val="24"/>
    </w:rPr>
  </w:style>
  <w:style w:type="character" w:customStyle="1" w:styleId="editsection">
    <w:name w:val="editsection"/>
    <w:uiPriority w:val="99"/>
    <w:rsid w:val="00C92108"/>
    <w:rPr>
      <w:rFonts w:cs="Times New Roman"/>
    </w:rPr>
  </w:style>
  <w:style w:type="character" w:customStyle="1" w:styleId="toctoggle">
    <w:name w:val="toctoggle"/>
    <w:uiPriority w:val="99"/>
    <w:rsid w:val="00C92108"/>
    <w:rPr>
      <w:rFonts w:cs="Times New Roman"/>
    </w:rPr>
  </w:style>
  <w:style w:type="character" w:customStyle="1" w:styleId="tocnumber">
    <w:name w:val="tocnumber"/>
    <w:uiPriority w:val="99"/>
    <w:rsid w:val="00C92108"/>
    <w:rPr>
      <w:rFonts w:cs="Times New Roman"/>
    </w:rPr>
  </w:style>
  <w:style w:type="character" w:customStyle="1" w:styleId="toctext">
    <w:name w:val="toctext"/>
    <w:uiPriority w:val="99"/>
    <w:rsid w:val="00C92108"/>
    <w:rPr>
      <w:rFonts w:cs="Times New Roman"/>
    </w:rPr>
  </w:style>
  <w:style w:type="character" w:customStyle="1" w:styleId="fn">
    <w:name w:val="fn"/>
    <w:uiPriority w:val="99"/>
    <w:rsid w:val="00C92108"/>
    <w:rPr>
      <w:rFonts w:cs="Times New Roman"/>
    </w:rPr>
  </w:style>
  <w:style w:type="character" w:customStyle="1" w:styleId="ref-info">
    <w:name w:val="ref-info"/>
    <w:uiPriority w:val="99"/>
    <w:rsid w:val="00C92108"/>
    <w:rPr>
      <w:rFonts w:cs="Times New Roman"/>
    </w:rPr>
  </w:style>
  <w:style w:type="character" w:customStyle="1" w:styleId="flagicon">
    <w:name w:val="flagicon"/>
    <w:uiPriority w:val="99"/>
    <w:rsid w:val="00C92108"/>
    <w:rPr>
      <w:rFonts w:cs="Times New Roman"/>
    </w:rPr>
  </w:style>
  <w:style w:type="paragraph" w:customStyle="1" w:styleId="14-286">
    <w:name w:val="Стиль 14 пт Слева:  -286 см"/>
    <w:basedOn w:val="a2"/>
    <w:uiPriority w:val="99"/>
    <w:rsid w:val="00C92108"/>
    <w:pPr>
      <w:widowControl/>
      <w:snapToGrid/>
      <w:spacing w:line="240" w:lineRule="auto"/>
      <w:ind w:left="-1620" w:firstLine="0"/>
      <w:jc w:val="right"/>
    </w:pPr>
    <w:rPr>
      <w:sz w:val="28"/>
    </w:rPr>
  </w:style>
  <w:style w:type="paragraph" w:customStyle="1" w:styleId="root">
    <w:name w:val="root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customStyle="1" w:styleId="afffe">
    <w:name w:val="Содержимое таблицы"/>
    <w:basedOn w:val="a2"/>
    <w:uiPriority w:val="99"/>
    <w:rsid w:val="00C92108"/>
    <w:pPr>
      <w:widowControl/>
      <w:suppressLineNumbers/>
      <w:suppressAutoHyphens/>
      <w:snapToGrid/>
      <w:spacing w:line="360" w:lineRule="auto"/>
      <w:ind w:firstLine="720"/>
    </w:pPr>
    <w:rPr>
      <w:sz w:val="24"/>
      <w:lang w:eastAsia="ar-SA"/>
    </w:rPr>
  </w:style>
  <w:style w:type="character" w:customStyle="1" w:styleId="Internetlink">
    <w:name w:val="Internet link"/>
    <w:uiPriority w:val="99"/>
    <w:rsid w:val="00C92108"/>
    <w:rPr>
      <w:rFonts w:eastAsia="Times New Roman"/>
      <w:color w:val="000080"/>
      <w:sz w:val="20"/>
      <w:u w:val="single"/>
      <w:lang w:val="x-none"/>
    </w:rPr>
  </w:style>
  <w:style w:type="paragraph" w:customStyle="1" w:styleId="affff">
    <w:name w:val="ТАБЛИЦА"/>
    <w:next w:val="a2"/>
    <w:autoRedefine/>
    <w:uiPriority w:val="99"/>
    <w:rsid w:val="00C92108"/>
    <w:pPr>
      <w:spacing w:line="360" w:lineRule="auto"/>
    </w:pPr>
    <w:rPr>
      <w:color w:val="000000"/>
      <w:sz w:val="22"/>
      <w:szCs w:val="22"/>
    </w:rPr>
  </w:style>
  <w:style w:type="paragraph" w:customStyle="1" w:styleId="affff0">
    <w:name w:val="титут"/>
    <w:autoRedefine/>
    <w:uiPriority w:val="99"/>
    <w:rsid w:val="00C92108"/>
    <w:pPr>
      <w:spacing w:line="360" w:lineRule="auto"/>
      <w:ind w:left="360"/>
      <w:jc w:val="center"/>
    </w:pPr>
    <w:rPr>
      <w:b/>
      <w:noProof/>
      <w:sz w:val="28"/>
      <w:szCs w:val="28"/>
      <w:u w:val="single"/>
    </w:rPr>
  </w:style>
  <w:style w:type="paragraph" w:customStyle="1" w:styleId="Style10">
    <w:name w:val="Style10"/>
    <w:basedOn w:val="a2"/>
    <w:uiPriority w:val="99"/>
    <w:rsid w:val="00C92108"/>
    <w:pPr>
      <w:autoSpaceDE w:val="0"/>
      <w:autoSpaceDN w:val="0"/>
      <w:adjustRightInd w:val="0"/>
      <w:snapToGrid/>
      <w:spacing w:line="312" w:lineRule="exact"/>
      <w:ind w:firstLine="0"/>
      <w:jc w:val="center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C921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C9210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C92108"/>
    <w:rPr>
      <w:rFonts w:ascii="Times New Roman" w:hAnsi="Times New Roman" w:cs="Times New Roman"/>
      <w:sz w:val="26"/>
      <w:szCs w:val="26"/>
    </w:rPr>
  </w:style>
  <w:style w:type="character" w:customStyle="1" w:styleId="style411">
    <w:name w:val="style411"/>
    <w:uiPriority w:val="99"/>
    <w:rsid w:val="00C92108"/>
    <w:rPr>
      <w:rFonts w:ascii="Verdana" w:hAnsi="Verdana" w:cs="Times New Roman"/>
      <w:color w:val="FFFFFF"/>
      <w:sz w:val="17"/>
      <w:szCs w:val="17"/>
    </w:rPr>
  </w:style>
  <w:style w:type="character" w:customStyle="1" w:styleId="hlnormal">
    <w:name w:val="hlnormal"/>
    <w:uiPriority w:val="99"/>
    <w:rsid w:val="00C92108"/>
    <w:rPr>
      <w:rFonts w:cs="Times New Roman"/>
    </w:rPr>
  </w:style>
  <w:style w:type="paragraph" w:customStyle="1" w:styleId="affff1">
    <w:name w:val="Обычный текст"/>
    <w:basedOn w:val="a2"/>
    <w:uiPriority w:val="99"/>
    <w:rsid w:val="00C92108"/>
    <w:pPr>
      <w:widowControl/>
      <w:snapToGrid/>
      <w:spacing w:line="360" w:lineRule="auto"/>
      <w:ind w:firstLine="454"/>
    </w:pPr>
    <w:rPr>
      <w:sz w:val="24"/>
    </w:rPr>
  </w:style>
  <w:style w:type="paragraph" w:customStyle="1" w:styleId="a1">
    <w:name w:val="наталья"/>
    <w:basedOn w:val="a2"/>
    <w:uiPriority w:val="99"/>
    <w:rsid w:val="00C92108"/>
    <w:pPr>
      <w:widowControl/>
      <w:numPr>
        <w:numId w:val="12"/>
      </w:numPr>
      <w:snapToGrid/>
      <w:spacing w:line="240" w:lineRule="auto"/>
      <w:jc w:val="left"/>
    </w:pPr>
    <w:rPr>
      <w:sz w:val="24"/>
      <w:szCs w:val="24"/>
      <w:lang w:eastAsia="en-US"/>
    </w:rPr>
  </w:style>
  <w:style w:type="character" w:customStyle="1" w:styleId="text-10">
    <w:name w:val="text-10"/>
    <w:uiPriority w:val="99"/>
    <w:rsid w:val="00C92108"/>
    <w:rPr>
      <w:rFonts w:cs="Times New Roman"/>
    </w:rPr>
  </w:style>
  <w:style w:type="paragraph" w:customStyle="1" w:styleId="affff2">
    <w:name w:val="Краткий обратный адрес"/>
    <w:basedOn w:val="a2"/>
    <w:uiPriority w:val="99"/>
    <w:rsid w:val="00C92108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affff3">
    <w:name w:val="основной текст"/>
    <w:basedOn w:val="a2"/>
    <w:uiPriority w:val="99"/>
    <w:rsid w:val="00C92108"/>
    <w:pPr>
      <w:widowControl/>
      <w:snapToGrid/>
      <w:spacing w:line="360" w:lineRule="auto"/>
      <w:ind w:firstLine="567"/>
    </w:pPr>
    <w:rPr>
      <w:sz w:val="24"/>
      <w:szCs w:val="24"/>
    </w:rPr>
  </w:style>
  <w:style w:type="paragraph" w:customStyle="1" w:styleId="just">
    <w:name w:val="just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epigraf">
    <w:name w:val="epigraf"/>
    <w:basedOn w:val="a2"/>
    <w:uiPriority w:val="99"/>
    <w:rsid w:val="00C92108"/>
    <w:pPr>
      <w:widowControl/>
      <w:snapToGrid/>
      <w:spacing w:before="15" w:after="15" w:line="240" w:lineRule="auto"/>
      <w:ind w:left="6096" w:firstLine="300"/>
    </w:pPr>
    <w:rPr>
      <w:rFonts w:ascii="Arial" w:hAnsi="Arial" w:cs="Arial"/>
      <w:sz w:val="20"/>
    </w:rPr>
  </w:style>
  <w:style w:type="paragraph" w:customStyle="1" w:styleId="sign">
    <w:name w:val="sign"/>
    <w:basedOn w:val="a2"/>
    <w:uiPriority w:val="99"/>
    <w:rsid w:val="00C92108"/>
    <w:pPr>
      <w:widowControl/>
      <w:snapToGrid/>
      <w:spacing w:before="150" w:after="150" w:line="240" w:lineRule="auto"/>
      <w:ind w:left="1200" w:firstLine="0"/>
      <w:jc w:val="right"/>
    </w:pPr>
    <w:rPr>
      <w:i/>
      <w:iCs/>
      <w:sz w:val="28"/>
      <w:szCs w:val="28"/>
    </w:rPr>
  </w:style>
  <w:style w:type="character" w:customStyle="1" w:styleId="affff4">
    <w:name w:val="выделение"/>
    <w:uiPriority w:val="99"/>
    <w:rsid w:val="00C92108"/>
    <w:rPr>
      <w:rFonts w:cs="Times New Roman"/>
    </w:rPr>
  </w:style>
  <w:style w:type="paragraph" w:customStyle="1" w:styleId="p2">
    <w:name w:val="p2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</w:pPr>
    <w:rPr>
      <w:rFonts w:ascii="Arial" w:hAnsi="Arial" w:cs="Arial"/>
      <w:color w:val="000000"/>
      <w:sz w:val="20"/>
    </w:rPr>
  </w:style>
  <w:style w:type="paragraph" w:customStyle="1" w:styleId="affff5">
    <w:name w:val="Стиль"/>
    <w:uiPriority w:val="99"/>
    <w:rsid w:val="00C92108"/>
    <w:rPr>
      <w:rFonts w:ascii="MS Sans Serif" w:hAnsi="MS Sans Serif"/>
      <w:lang w:val="en-US"/>
    </w:rPr>
  </w:style>
  <w:style w:type="paragraph" w:customStyle="1" w:styleId="body">
    <w:name w:val="body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poem">
    <w:name w:val="poem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C9210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FR3">
    <w:name w:val="FR3"/>
    <w:uiPriority w:val="99"/>
    <w:rsid w:val="00C9210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FR4">
    <w:name w:val="FR4"/>
    <w:uiPriority w:val="99"/>
    <w:rsid w:val="00C92108"/>
    <w:pPr>
      <w:widowControl w:val="0"/>
      <w:autoSpaceDE w:val="0"/>
      <w:autoSpaceDN w:val="0"/>
      <w:adjustRightInd w:val="0"/>
    </w:pPr>
    <w:rPr>
      <w:rFonts w:ascii="Arial Narrow" w:hAnsi="Arial Narrow"/>
      <w:sz w:val="12"/>
      <w:szCs w:val="12"/>
    </w:rPr>
  </w:style>
  <w:style w:type="character" w:styleId="affff6">
    <w:name w:val="Intense Reference"/>
    <w:uiPriority w:val="99"/>
    <w:qFormat/>
    <w:rsid w:val="00C92108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Referat-Body">
    <w:name w:val="Referat-Body"/>
    <w:basedOn w:val="a2"/>
    <w:uiPriority w:val="99"/>
    <w:rsid w:val="00C92108"/>
    <w:pPr>
      <w:widowControl/>
      <w:snapToGrid/>
      <w:spacing w:line="360" w:lineRule="auto"/>
      <w:ind w:firstLine="561"/>
    </w:pPr>
    <w:rPr>
      <w:sz w:val="24"/>
      <w:lang w:eastAsia="en-US"/>
    </w:rPr>
  </w:style>
  <w:style w:type="paragraph" w:customStyle="1" w:styleId="affff7">
    <w:name w:val="Прижатый влево"/>
    <w:basedOn w:val="a2"/>
    <w:next w:val="a2"/>
    <w:uiPriority w:val="99"/>
    <w:rsid w:val="00C92108"/>
    <w:pPr>
      <w:widowControl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Arial" w:hAnsi="Arial"/>
      <w:szCs w:val="22"/>
    </w:rPr>
  </w:style>
  <w:style w:type="paragraph" w:customStyle="1" w:styleId="head">
    <w:name w:val="head"/>
    <w:basedOn w:val="a2"/>
    <w:uiPriority w:val="99"/>
    <w:rsid w:val="00C92108"/>
    <w:pPr>
      <w:widowControl/>
      <w:snapToGrid/>
      <w:spacing w:before="750" w:after="750" w:line="240" w:lineRule="auto"/>
      <w:ind w:left="750" w:right="750" w:firstLine="709"/>
      <w:jc w:val="center"/>
    </w:pPr>
    <w:rPr>
      <w:rFonts w:ascii="Courier New" w:hAnsi="Courier New" w:cs="Courier New"/>
      <w:b/>
      <w:bCs/>
      <w:sz w:val="28"/>
      <w:szCs w:val="28"/>
    </w:rPr>
  </w:style>
  <w:style w:type="paragraph" w:customStyle="1" w:styleId="ub">
    <w:name w:val="ub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pc">
    <w:name w:val="pc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rFonts w:ascii="Courier New" w:hAnsi="Courier New" w:cs="Courier New"/>
      <w:sz w:val="24"/>
      <w:szCs w:val="24"/>
    </w:rPr>
  </w:style>
  <w:style w:type="paragraph" w:customStyle="1" w:styleId="pr">
    <w:name w:val="pr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right"/>
    </w:pPr>
    <w:rPr>
      <w:rFonts w:ascii="Courier New" w:hAnsi="Courier New" w:cs="Courier New"/>
      <w:sz w:val="24"/>
      <w:szCs w:val="24"/>
    </w:rPr>
  </w:style>
  <w:style w:type="paragraph" w:customStyle="1" w:styleId="affff8">
    <w:name w:val="Чертежный"/>
    <w:uiPriority w:val="99"/>
    <w:rsid w:val="00C92108"/>
    <w:pPr>
      <w:jc w:val="both"/>
    </w:pPr>
    <w:rPr>
      <w:rFonts w:ascii="ISOCPEUR" w:hAnsi="ISOCPEUR"/>
      <w:i/>
      <w:sz w:val="28"/>
      <w:lang w:val="uk-UA"/>
    </w:rPr>
  </w:style>
  <w:style w:type="paragraph" w:customStyle="1" w:styleId="affff9">
    <w:name w:val="Нормальный"/>
    <w:uiPriority w:val="99"/>
    <w:rsid w:val="00C92108"/>
    <w:pPr>
      <w:autoSpaceDE w:val="0"/>
      <w:autoSpaceDN w:val="0"/>
      <w:adjustRightInd w:val="0"/>
    </w:pPr>
  </w:style>
  <w:style w:type="character" w:customStyle="1" w:styleId="affffa">
    <w:name w:val="Текст диплома Знак"/>
    <w:link w:val="affffb"/>
    <w:uiPriority w:val="99"/>
    <w:locked/>
    <w:rsid w:val="00C92108"/>
    <w:rPr>
      <w:rFonts w:cs="Times New Roman"/>
      <w:sz w:val="24"/>
      <w:szCs w:val="24"/>
      <w:lang w:val="ru-RU" w:eastAsia="ru-RU" w:bidi="ar-SA"/>
    </w:rPr>
  </w:style>
  <w:style w:type="paragraph" w:customStyle="1" w:styleId="affffb">
    <w:name w:val="Текст диплома"/>
    <w:basedOn w:val="a2"/>
    <w:link w:val="affffa"/>
    <w:uiPriority w:val="99"/>
    <w:rsid w:val="00C92108"/>
    <w:pPr>
      <w:widowControl/>
      <w:snapToGrid/>
      <w:spacing w:line="360" w:lineRule="auto"/>
      <w:ind w:firstLine="709"/>
    </w:pPr>
    <w:rPr>
      <w:sz w:val="28"/>
      <w:szCs w:val="24"/>
    </w:rPr>
  </w:style>
  <w:style w:type="character" w:customStyle="1" w:styleId="courselectureinfo">
    <w:name w:val="course_lecture_info"/>
    <w:uiPriority w:val="99"/>
    <w:rsid w:val="00C92108"/>
    <w:rPr>
      <w:rFonts w:cs="Times New Roman"/>
    </w:rPr>
  </w:style>
  <w:style w:type="paragraph" w:customStyle="1" w:styleId="ConsPlusNonformat">
    <w:name w:val="ConsPlusNonformat"/>
    <w:uiPriority w:val="99"/>
    <w:rsid w:val="00C9210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tyle140">
    <w:name w:val="style14"/>
    <w:uiPriority w:val="99"/>
    <w:rsid w:val="00C92108"/>
    <w:rPr>
      <w:rFonts w:cs="Times New Roman"/>
    </w:rPr>
  </w:style>
  <w:style w:type="paragraph" w:customStyle="1" w:styleId="Default">
    <w:name w:val="Default"/>
    <w:uiPriority w:val="99"/>
    <w:rsid w:val="00C921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fc">
    <w:name w:val="Date"/>
    <w:basedOn w:val="a2"/>
    <w:next w:val="a2"/>
    <w:link w:val="affffd"/>
    <w:uiPriority w:val="99"/>
    <w:rsid w:val="00C92108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fffd">
    <w:name w:val="Дата Знак"/>
    <w:link w:val="affffc"/>
    <w:uiPriority w:val="99"/>
    <w:semiHidden/>
    <w:rPr>
      <w:szCs w:val="20"/>
    </w:rPr>
  </w:style>
  <w:style w:type="character" w:customStyle="1" w:styleId="A11">
    <w:name w:val="A1+1"/>
    <w:uiPriority w:val="99"/>
    <w:rsid w:val="00C92108"/>
    <w:rPr>
      <w:color w:val="000000"/>
      <w:sz w:val="13"/>
    </w:rPr>
  </w:style>
  <w:style w:type="character" w:customStyle="1" w:styleId="articleseperator">
    <w:name w:val="article_seperator"/>
    <w:uiPriority w:val="99"/>
    <w:rsid w:val="00C92108"/>
    <w:rPr>
      <w:rFonts w:cs="Times New Roman"/>
    </w:rPr>
  </w:style>
  <w:style w:type="paragraph" w:customStyle="1" w:styleId="pleft">
    <w:name w:val="pleft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ontent-img">
    <w:name w:val="content-img"/>
    <w:uiPriority w:val="99"/>
    <w:rsid w:val="00C92108"/>
    <w:rPr>
      <w:rFonts w:cs="Times New Roman"/>
    </w:rPr>
  </w:style>
  <w:style w:type="character" w:customStyle="1" w:styleId="mainnews-item">
    <w:name w:val="mainnews-item"/>
    <w:uiPriority w:val="99"/>
    <w:rsid w:val="00C92108"/>
    <w:rPr>
      <w:rFonts w:cs="Times New Roman"/>
    </w:rPr>
  </w:style>
  <w:style w:type="paragraph" w:customStyle="1" w:styleId="af20">
    <w:name w:val="af2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40">
    <w:name w:val="a4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30">
    <w:name w:val="a3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2a">
    <w:name w:val="2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00">
    <w:name w:val="af0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HTML2">
    <w:name w:val="HTML Acronym"/>
    <w:uiPriority w:val="99"/>
    <w:semiHidden/>
    <w:rsid w:val="00C92108"/>
    <w:rPr>
      <w:rFonts w:cs="Times New Roman"/>
    </w:rPr>
  </w:style>
  <w:style w:type="paragraph" w:customStyle="1" w:styleId="af40">
    <w:name w:val="af4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mment">
    <w:name w:val="Comment"/>
    <w:basedOn w:val="a2"/>
    <w:uiPriority w:val="99"/>
    <w:rsid w:val="00C92108"/>
    <w:pPr>
      <w:widowControl/>
      <w:overflowPunct w:val="0"/>
      <w:autoSpaceDE w:val="0"/>
      <w:autoSpaceDN w:val="0"/>
      <w:adjustRightInd w:val="0"/>
      <w:snapToGrid/>
      <w:spacing w:after="90" w:line="240" w:lineRule="auto"/>
      <w:ind w:firstLine="720"/>
      <w:textAlignment w:val="baseline"/>
    </w:pPr>
    <w:rPr>
      <w:color w:val="000000"/>
    </w:rPr>
  </w:style>
  <w:style w:type="paragraph" w:customStyle="1" w:styleId="Podzagolovok">
    <w:name w:val="Podzagolovok"/>
    <w:basedOn w:val="a2"/>
    <w:uiPriority w:val="99"/>
    <w:rsid w:val="00C92108"/>
    <w:pPr>
      <w:overflowPunct w:val="0"/>
      <w:autoSpaceDE w:val="0"/>
      <w:autoSpaceDN w:val="0"/>
      <w:adjustRightInd w:val="0"/>
      <w:snapToGrid/>
      <w:spacing w:before="60" w:after="60" w:line="240" w:lineRule="auto"/>
      <w:ind w:left="1418" w:right="1418" w:firstLine="0"/>
      <w:textAlignment w:val="baseline"/>
    </w:pPr>
    <w:rPr>
      <w:i/>
      <w:sz w:val="24"/>
      <w:lang w:val="en-US"/>
    </w:rPr>
  </w:style>
  <w:style w:type="character" w:customStyle="1" w:styleId="notediv">
    <w:name w:val="notediv"/>
    <w:uiPriority w:val="99"/>
    <w:rsid w:val="00C92108"/>
    <w:rPr>
      <w:rFonts w:cs="Times New Roman"/>
    </w:rPr>
  </w:style>
  <w:style w:type="character" w:customStyle="1" w:styleId="bday">
    <w:name w:val="bday"/>
    <w:uiPriority w:val="99"/>
    <w:rsid w:val="00C92108"/>
    <w:rPr>
      <w:rFonts w:cs="Times New Roman"/>
    </w:rPr>
  </w:style>
  <w:style w:type="character" w:customStyle="1" w:styleId="ga1on">
    <w:name w:val="_ga1_on_"/>
    <w:uiPriority w:val="99"/>
    <w:rsid w:val="00C92108"/>
    <w:rPr>
      <w:rFonts w:cs="Times New Roman"/>
    </w:rPr>
  </w:style>
  <w:style w:type="character" w:customStyle="1" w:styleId="articletext">
    <w:name w:val="articletext"/>
    <w:uiPriority w:val="99"/>
    <w:rsid w:val="00C92108"/>
    <w:rPr>
      <w:rFonts w:cs="Times New Roman"/>
    </w:rPr>
  </w:style>
  <w:style w:type="paragraph" w:customStyle="1" w:styleId="-3">
    <w:name w:val="Маркированный список-3"/>
    <w:basedOn w:val="a2"/>
    <w:uiPriority w:val="99"/>
    <w:rsid w:val="00C92108"/>
    <w:pPr>
      <w:numPr>
        <w:numId w:val="13"/>
      </w:numPr>
      <w:autoSpaceDE w:val="0"/>
      <w:autoSpaceDN w:val="0"/>
      <w:adjustRightInd w:val="0"/>
      <w:snapToGrid/>
      <w:spacing w:after="60" w:line="200" w:lineRule="exact"/>
      <w:jc w:val="left"/>
    </w:pPr>
    <w:rPr>
      <w:rFonts w:ascii="Arial" w:hAnsi="Arial" w:cs="Arial"/>
      <w:b/>
      <w:sz w:val="18"/>
    </w:rPr>
  </w:style>
  <w:style w:type="paragraph" w:customStyle="1" w:styleId="Cite">
    <w:name w:val="Cite"/>
    <w:next w:val="a2"/>
    <w:uiPriority w:val="99"/>
    <w:rsid w:val="00C92108"/>
    <w:pPr>
      <w:widowControl w:val="0"/>
      <w:autoSpaceDE w:val="0"/>
      <w:autoSpaceDN w:val="0"/>
      <w:adjustRightInd w:val="0"/>
      <w:ind w:left="1134" w:right="600" w:firstLine="400"/>
      <w:jc w:val="both"/>
    </w:pPr>
    <w:rPr>
      <w:sz w:val="22"/>
      <w:szCs w:val="22"/>
    </w:rPr>
  </w:style>
  <w:style w:type="paragraph" w:customStyle="1" w:styleId="textot-1">
    <w:name w:val="textot-1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page">
    <w:name w:val="page"/>
    <w:uiPriority w:val="99"/>
    <w:rsid w:val="00C92108"/>
    <w:rPr>
      <w:rFonts w:cs="Times New Roman"/>
    </w:rPr>
  </w:style>
  <w:style w:type="paragraph" w:customStyle="1" w:styleId="text0">
    <w:name w:val="text0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zag12-12">
    <w:name w:val="zag12-12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bu">
    <w:name w:val="abu"/>
    <w:uiPriority w:val="99"/>
    <w:rsid w:val="00C92108"/>
    <w:rPr>
      <w:rFonts w:cs="Times New Roman"/>
    </w:rPr>
  </w:style>
  <w:style w:type="paragraph" w:customStyle="1" w:styleId="FootNote">
    <w:name w:val="FootNote"/>
    <w:next w:val="a2"/>
    <w:uiPriority w:val="99"/>
    <w:rsid w:val="00C92108"/>
    <w:pPr>
      <w:widowControl w:val="0"/>
      <w:autoSpaceDE w:val="0"/>
      <w:autoSpaceDN w:val="0"/>
      <w:adjustRightInd w:val="0"/>
      <w:ind w:firstLine="200"/>
      <w:jc w:val="both"/>
    </w:pPr>
  </w:style>
  <w:style w:type="paragraph" w:customStyle="1" w:styleId="Annotation">
    <w:name w:val="Annotation"/>
    <w:next w:val="a2"/>
    <w:uiPriority w:val="99"/>
    <w:rsid w:val="00C92108"/>
    <w:pPr>
      <w:widowControl w:val="0"/>
      <w:autoSpaceDE w:val="0"/>
      <w:autoSpaceDN w:val="0"/>
      <w:adjustRightInd w:val="0"/>
      <w:ind w:firstLine="567"/>
      <w:jc w:val="both"/>
    </w:pPr>
    <w:rPr>
      <w:i/>
      <w:iCs/>
      <w:sz w:val="24"/>
      <w:szCs w:val="24"/>
    </w:rPr>
  </w:style>
  <w:style w:type="paragraph" w:customStyle="1" w:styleId="FootNoteCiteAuthor">
    <w:name w:val="FootNote Cite Author"/>
    <w:next w:val="a2"/>
    <w:uiPriority w:val="99"/>
    <w:rsid w:val="00C92108"/>
    <w:pPr>
      <w:widowControl w:val="0"/>
      <w:autoSpaceDE w:val="0"/>
      <w:autoSpaceDN w:val="0"/>
      <w:adjustRightInd w:val="0"/>
      <w:ind w:left="350" w:right="600"/>
      <w:jc w:val="both"/>
    </w:pPr>
    <w:rPr>
      <w:b/>
      <w:bCs/>
      <w:i/>
      <w:iCs/>
      <w:sz w:val="18"/>
      <w:szCs w:val="18"/>
    </w:rPr>
  </w:style>
  <w:style w:type="character" w:customStyle="1" w:styleId="A31">
    <w:name w:val="A3"/>
    <w:uiPriority w:val="99"/>
    <w:rsid w:val="00C92108"/>
    <w:rPr>
      <w:b/>
      <w:color w:val="000000"/>
      <w:sz w:val="18"/>
    </w:rPr>
  </w:style>
  <w:style w:type="paragraph" w:customStyle="1" w:styleId="f">
    <w:name w:val="f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a0">
    <w:name w:val="Pa0"/>
    <w:basedOn w:val="a2"/>
    <w:next w:val="a2"/>
    <w:uiPriority w:val="99"/>
    <w:rsid w:val="00C92108"/>
    <w:pPr>
      <w:widowControl/>
      <w:autoSpaceDE w:val="0"/>
      <w:autoSpaceDN w:val="0"/>
      <w:adjustRightInd w:val="0"/>
      <w:snapToGrid/>
      <w:spacing w:line="201" w:lineRule="atLeast"/>
      <w:ind w:firstLine="0"/>
      <w:jc w:val="left"/>
    </w:pPr>
    <w:rPr>
      <w:sz w:val="24"/>
      <w:szCs w:val="24"/>
    </w:rPr>
  </w:style>
  <w:style w:type="paragraph" w:customStyle="1" w:styleId="commenttxt">
    <w:name w:val="commenttxt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postbody">
    <w:name w:val="postbody"/>
    <w:uiPriority w:val="99"/>
    <w:rsid w:val="00C92108"/>
    <w:rPr>
      <w:rFonts w:cs="Times New Roman"/>
    </w:rPr>
  </w:style>
  <w:style w:type="paragraph" w:customStyle="1" w:styleId="p">
    <w:name w:val="p"/>
    <w:basedOn w:val="a2"/>
    <w:uiPriority w:val="99"/>
    <w:rsid w:val="00C92108"/>
    <w:pPr>
      <w:widowControl/>
      <w:snapToGrid/>
      <w:spacing w:before="100" w:beforeAutospacing="1" w:after="100" w:afterAutospacing="1" w:line="288" w:lineRule="auto"/>
      <w:ind w:firstLine="0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txtj">
    <w:name w:val="txtj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333333"/>
      <w:sz w:val="24"/>
      <w:szCs w:val="24"/>
    </w:rPr>
  </w:style>
  <w:style w:type="character" w:customStyle="1" w:styleId="bbtxt">
    <w:name w:val="bbtxt"/>
    <w:uiPriority w:val="99"/>
    <w:rsid w:val="00C92108"/>
    <w:rPr>
      <w:rFonts w:cs="Times New Roman"/>
    </w:rPr>
  </w:style>
  <w:style w:type="paragraph" w:customStyle="1" w:styleId="ntext">
    <w:name w:val="ntext"/>
    <w:basedOn w:val="a2"/>
    <w:uiPriority w:val="99"/>
    <w:rsid w:val="00C92108"/>
    <w:pPr>
      <w:widowControl/>
      <w:snapToGrid/>
      <w:spacing w:before="100" w:beforeAutospacing="1" w:after="100" w:afterAutospacing="1" w:line="240" w:lineRule="auto"/>
      <w:ind w:firstLine="0"/>
    </w:pPr>
    <w:rPr>
      <w:rFonts w:ascii="Verdana" w:hAnsi="Verdana"/>
      <w:color w:val="00008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12848</Words>
  <Characters>73234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Циститы</vt:lpstr>
    </vt:vector>
  </TitlesOfParts>
  <Company>Home</Company>
  <LinksUpToDate>false</LinksUpToDate>
  <CharactersWithSpaces>85911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Циститы</dc:title>
  <dc:subject/>
  <dc:creator>User</dc:creator>
  <cp:keywords/>
  <dc:description/>
  <cp:lastModifiedBy>admin</cp:lastModifiedBy>
  <cp:revision>2</cp:revision>
  <dcterms:created xsi:type="dcterms:W3CDTF">2014-02-20T07:08:00Z</dcterms:created>
  <dcterms:modified xsi:type="dcterms:W3CDTF">2014-02-20T07:08:00Z</dcterms:modified>
</cp:coreProperties>
</file>