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B0" w:rsidRPr="002D3E9A" w:rsidRDefault="007F63B0" w:rsidP="007F63B0">
      <w:pPr>
        <w:spacing w:before="120"/>
        <w:jc w:val="center"/>
        <w:rPr>
          <w:b/>
          <w:bCs/>
          <w:sz w:val="32"/>
          <w:szCs w:val="32"/>
        </w:rPr>
      </w:pPr>
      <w:r w:rsidRPr="002D3E9A">
        <w:rPr>
          <w:b/>
          <w:bCs/>
          <w:sz w:val="32"/>
          <w:szCs w:val="32"/>
        </w:rPr>
        <w:t>Деловая беседа: подготовка, планирование и структура</w:t>
      </w:r>
    </w:p>
    <w:p w:rsidR="007F63B0" w:rsidRPr="002D3E9A" w:rsidRDefault="007F63B0" w:rsidP="007F63B0">
      <w:pPr>
        <w:spacing w:before="120"/>
        <w:jc w:val="center"/>
        <w:rPr>
          <w:sz w:val="28"/>
          <w:szCs w:val="28"/>
        </w:rPr>
      </w:pPr>
      <w:r w:rsidRPr="002D3E9A">
        <w:rPr>
          <w:sz w:val="28"/>
          <w:szCs w:val="28"/>
        </w:rPr>
        <w:t>Игорь Николаевич Кузнецов, имидж-консультант, автор учебных программ по деловому общению и корпоративной культуре.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Деловая беседа — это осмысленное стремление одного человека или группы людей посредством слова вызвать желание у другого человека или группы людей к действию, которое изменит хотя бы одну из сторон какой-либо ситуации или установит новые отношения между участниками беседы.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В современной трактовке деловые беседы означают устный контакт между партнерами (собеседниками), которые имеют необходимые полномочия со стороны своих организаций для их проведения и разрешения конкретных проблем.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Основные функции деловой беседы: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Начало перспективных мероприятий и процессов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Контроль и координирование уже начатых мероприятий и процессов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Обмен информацией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Взаимное общение работников из одной сферы деятельности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Поддержание деловых контактов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Поиск, выдвижение и оперативная разработка рабочих идей и замыслов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Стимулирование движения творческой мысли в новых направлениях.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Подготовка к беседе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Включает: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1. Планирование: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предварительный анализ участников и ситуации;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инициатива проведения беседы и определение ее задач;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определение стратегии и тактики;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подробный план подготовки к беседе.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2. Оперативная подготовка: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сбор материалов;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отбор и систематизация материалов;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обдумывание и компоновка материалов;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рабочий план;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разработка основной части беседы;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начало и окончание беседы.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3. Редактирование: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контроль (т.е. проверка проделанной работы);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придание окончательной формы беседы.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4. Тренировка: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мысленная репетиция;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устная репетиция;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репетиция беседы в форме диалога с собеседником.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Планирование беседы сводится к следующим действиям: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составление и проверка прогноза деловой беседы;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установление основных, перспективных задач беседы;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поиски подходящих путей для решения этих задач (стратегии);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анализ внешних и внутренних возможностей для осуществления плана беседы;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определение и разработка среднесрочных и краткосрочных задач беседы, их взаимосвязи и очередности;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разработка мероприятий для реализации указанных задач (разработка программы работы, плана по отдельным элементам беседы) и др. </w:t>
      </w:r>
    </w:p>
    <w:p w:rsidR="007F63B0" w:rsidRPr="002D3E9A" w:rsidRDefault="007F63B0" w:rsidP="007F63B0">
      <w:pPr>
        <w:spacing w:before="120"/>
        <w:jc w:val="center"/>
        <w:rPr>
          <w:b/>
          <w:bCs/>
          <w:sz w:val="28"/>
          <w:szCs w:val="28"/>
        </w:rPr>
      </w:pPr>
      <w:r w:rsidRPr="002D3E9A">
        <w:rPr>
          <w:b/>
          <w:bCs/>
          <w:sz w:val="28"/>
          <w:szCs w:val="28"/>
        </w:rPr>
        <w:t>Структура деловой беседы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Состоит из 5 фаз: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Начало беседы.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Передача информации.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Аргументирование.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Опровержение доводов собеседника.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Принятие решений.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В отношении любого выступления, любой беседы действуют 10 общих правил, соблюдение которых сделает ваше выступление, если не совершенным, то по крайней мере корректным: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Профессиональные знания.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Ясность.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Надежность.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Постоянная направленность.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Ритм.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Повторение.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Элемент внезапности.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«Насыщенность» рассуждений.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Рамки передачи информации.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Определенная доза юмора и даже, в какой-то мере, иронии.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К перечисленным правилам можно добавить следующие основные черты живой речи: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 любой деловой беседе ценны содержание и техника изложения;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следует ограничиваться фактами и подробностями в беседе рассуждениями по теме;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беседу лучше планировать с различными возможными вариантами;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необходимо иногда повторять и делать выводы из сказанного;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следует обращаться непосредственно к собеседнику, учитывая, что личное влияние в деловых отношениях имеет большое значение.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Фаза I. Начало беседы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Задачи: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установление контакта с собеседником;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создание приятной атмосферы для беседы;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привлечение внимания;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побуждение интереса к беседе;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«перехват» инициативы.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Приемы начала беседы: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снятия напряжения — позволяет установить тесный контакт с собеседником.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«зацепки» — позволяет кратко изложить ситуацию или проблему, увязав ее с содержанием беседы, и использовать эту «зацепку» как исходную точку для проведения запланированной беседы.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стимулирования игры воображения — предполагает постановку в начале беседы множества вопросов по ряду проблем, которые должны в ней рассматриваться.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прямого подхода — означает непосредственный переход к делу, без выступления.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Правильное начало беседы предполагает: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точное описание целей беседы;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взаимное представление собеседников;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название темы;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представление лица, ведущего беседу;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объявление последовательности рассмотрения вопросов.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На что нужно обратить внимание при налаживании личного контакта с собеседником: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а) ясные, сжатые и содержательные вступительные фразы и объяснения;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б) обращение к собеседникам по имени и отчеству;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в) соответствующий внешний вид (одежда, подтянутость, выражение лица);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г) проявление уважения к личности собеседника, внимание к его мнениям и интересам;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е) обращение за ответом и т.п.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Фаза II. Передача информации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Цель этой части беседы заключается в решение следующих задач: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сбор специальной информации по проблемам, запросам и пожеланиям собеседника;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выявление мотивов и целей собеседника;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передача запланированной информации;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анализ и проверка позиции собеседника.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5 основных групп вопросов: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1. Закрытые вопросы — это вопросы, на которые ожидается ответ «да» или «нет». Какова цель вопросов такого типа? Получить от собеседника обоснованные аргументы для ожидаемого от него же ответа.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2. Открытые вопросы — это вопросы, на которые нельзя ответить «да» или «нет», они требуют какого-то объяснения («Каково Ваше мнение по данному вопросу?», «Почему Вы считаете принятые меры недостаточными?»).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3. Риторические вопросы — на эти вопросы не дается прямого ответа, т.к. их цель — вызвать новые вопросы и указать на нерешенные проблемы и обеспечить поддержку нашей позиции со стороны участников беседы путем молчаливого одобрения («Мы ведь придерживаемся единого мнения по данному вопросу?»).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4. Переломные вопросы — удерживают беседу в строго установленном направлении или поднимают целый комплекс новых проблем. («Как Вы представляете себе структуру и распределение...?»).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5. Вопросы для обдумывания — вынуждают собеседника размышлять, тщательно обдумывать и комментировать то, что было сказано («Правильно ли я понял Ваше сообщение о том, что...?, «Считаете ли Вы, что...?).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Фаза III. Аргументация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Мелочи, имеющие иногда решающее значение: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1. Оперировать простыми, ясными, точными и убедительными понятиями.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2. Способ и темп аргументации должны соответствовать особенностям темперамента собеседника.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3. Вести аргументацию корректно по отношению к собеседнику, т.к. это, особенно при длительных контактах, окажется для вас же намного выгоднее: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всегда открыто признавать правоту собеседника, когда он прав, даже если это может иметь для вас неблагоприятные последствия;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продолжать оперировать можно только теми аргументами, которые приняты собеседниками;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избегать пустых фраз.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4. Приспособить аргументы к личности вашего собеседника: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направлять аргументацию на цели и мотивы собеседника;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избегать простого перечисления фактов;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употреблять терминологию, понятную вашему собеседнику.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5. Избегать неделовых выражений и формулировок, затрудняющих аргументирование и понимание.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6. Попытаться как можно нагляднее изложить собеседнику свои доказательства, идеи и соображения.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Дня построения аргументации в нашем арсенале имеются 12 риторических методов аргументирования: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Фундаментальный метод. Представляет собой прямое обращение к собеседнику.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противоречия. Основан на выявлении противоречий в аргументации против.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«извлечение выводов». Основывается на точной аргументации, которая постепенно, посредством частых выводов приведет вас к желаемому выводу.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сравнения.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«да..., но».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«кусков». Состоит в расчленении выступления таким образом, чтобы были ясно различимы отдельные части: «это точно», «об этом существуют различные точки зрения».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«бумеранга».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игнорирования.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потенцирования. Собеседник в соответствии со своими интересами смещает акцент, выдвигает на первый план то, что его устраивает.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«выведения». Основывается на постепенном субъективном изменении существа дела.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опроса. Основан на том, что вопросы задаются заранее.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видимой поддержки.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Двенадцать спекулятивных методов аргументации: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преувеличения.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анекдота.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использования авторитета.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дискредитации собеседника. Основывается на правиле: если я не смогу опровергнуть существо вопроса, тогда по меньшей мере нужно поставить под сомнение личность собеседника.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изоляции основана на «выдергивании» отдельных фраз из выступления, их изоляции и преподнесении в урезанном виде с тем, чтобы они имели значение, противоположное первоначальному.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изменения направления заключается в том, что собеседник не атакует ваши аргументы, а переходит к другому вопросу, который по существу не имеет отношения к предмету дискуссии.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вытеснения — собеседник в действительности не переходит к какой-то одной, точно определенной проблеме, преувеличивает второстепенные проблемы, взятые из вашего выступления.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введения в заблуждение, основывается на сообщении путаной информации, слов, которыми вас забрасывает собеседник.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отсрочки. Ее целью является создание препятствий для ведения дискуссии или ее затягивание.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апелляции. Представляет собой особо опасную форму «вытеснения» процесса рассуждений (собеседник взывает к сочувствию).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искажения.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Техника вопросов-капканов. Включает 4 группы: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повторение;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вымогательство;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альтернатива;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контрвопросы.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Фаза IV. Опровержение доводов собеседника (нейтрализация замечаний собеседника)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Цели: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убедительность изложения;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надежность изложения;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развеивание сомнений;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мотивы сопротивления и точка зрения.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Почему возникают замечания?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защитная реакция;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разыгрывание роли;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другой подход;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несогласие;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тактические раздумья.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Какова логическая структура опровержения замечаний?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анализ замечаний;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обнаружение настоящей причины;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выбор тактики;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выбор метода;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оперативное опровержение замечаний.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Какие приемы применяются для нейтрализации (опровержения)?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ссылки, цитаты;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«бумеранг»;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одобрение + уточнение;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переформулировка;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целевое согласие;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«эластичная оборона»;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метод опроса;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«да..., но...?»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предупреждение;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доказательство бессмысленности;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отсрочка.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Как обращаться с замечаниями при нейтрализации?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локализация;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тон ответа;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открытое противоречие;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уважение;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признание правоты;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воздержанность в личных оценках;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краткость ответа;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недопущение превосходства.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Фаза V. Принятие решения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Цели: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подытоживание аргументов, призванных и одобренных вашим собеседником;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нейтрализация негативных моментов в заключении;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закрепление и подтверждение того, что достигнуто;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наведение мостов для следующей беседы.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>Несколько общих советов в связи с окончанием беседы: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Свободно обращайтесь к собеседнику с вопросом, согласен ли он с вашей целью.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 проявляйте неуверенности в фазе принятия решения. Если вы колеблетесь в момент принятия решения, то не удивляйтесь, если начнет колебаться и собеседник.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Всегда оставляйте в запасе один сильный аргумент, подтверждающий ваш тезис, на тот случай, если собеседник в момент принятия решения начнет колебаться.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Пользуйтесь достоверными аргументами, так как лучше, если собеседник примет решение сейчас, чем потом.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 отступайте, пока собеседник несколько раз отчетливо не повторит «нет».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Не сдавайтесь на милость собеседника до тех пор, пока не попробуете все известные методы форсирования.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Следите за поведением собеседника, чтобы вовремя понять, что беседа подходит к концу. Закончите беседу в нужный момент. </w:t>
      </w:r>
    </w:p>
    <w:p w:rsidR="007F63B0" w:rsidRPr="001C39BC" w:rsidRDefault="007F63B0" w:rsidP="007F63B0">
      <w:pPr>
        <w:spacing w:before="120"/>
        <w:ind w:firstLine="567"/>
        <w:jc w:val="both"/>
      </w:pPr>
      <w:r w:rsidRPr="001C39BC">
        <w:t xml:space="preserve">Достигнув цели, прощайтесь с собеседником. Как только будет принято решение, поблагодарите собеседника, поздравьте его с разумным решением.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3B0"/>
    <w:rsid w:val="00051FB8"/>
    <w:rsid w:val="00095BA6"/>
    <w:rsid w:val="001C39BC"/>
    <w:rsid w:val="002D3E9A"/>
    <w:rsid w:val="0031418A"/>
    <w:rsid w:val="00377A3D"/>
    <w:rsid w:val="005039F1"/>
    <w:rsid w:val="0058429F"/>
    <w:rsid w:val="005A2562"/>
    <w:rsid w:val="00755964"/>
    <w:rsid w:val="007F63B0"/>
    <w:rsid w:val="00A44D32"/>
    <w:rsid w:val="00A96E2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0AD96-FECA-4439-9970-61B1594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6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9690</Characters>
  <Application>Microsoft Office Word</Application>
  <DocSecurity>0</DocSecurity>
  <Lines>80</Lines>
  <Paragraphs>22</Paragraphs>
  <ScaleCrop>false</ScaleCrop>
  <Company>Home</Company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беседа: подготовка, планирование и структура</dc:title>
  <dc:subject/>
  <dc:creator>Alena</dc:creator>
  <cp:keywords/>
  <dc:description/>
  <cp:lastModifiedBy>admin</cp:lastModifiedBy>
  <cp:revision>2</cp:revision>
  <dcterms:created xsi:type="dcterms:W3CDTF">2014-02-18T11:19:00Z</dcterms:created>
  <dcterms:modified xsi:type="dcterms:W3CDTF">2014-02-18T11:19:00Z</dcterms:modified>
</cp:coreProperties>
</file>