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D8" w:rsidRPr="00DC7B08" w:rsidRDefault="00C117D8" w:rsidP="00C117D8">
      <w:pPr>
        <w:spacing w:before="120"/>
        <w:jc w:val="center"/>
        <w:rPr>
          <w:b/>
          <w:bCs/>
          <w:sz w:val="32"/>
          <w:szCs w:val="32"/>
        </w:rPr>
      </w:pPr>
      <w:r w:rsidRPr="00DC7B08">
        <w:rPr>
          <w:b/>
          <w:bCs/>
          <w:sz w:val="32"/>
          <w:szCs w:val="32"/>
        </w:rPr>
        <w:t>Единая схема разработки маркетинговой стратегии</w:t>
      </w:r>
    </w:p>
    <w:p w:rsidR="00C117D8" w:rsidRPr="00C117D8" w:rsidRDefault="00C117D8" w:rsidP="00C117D8">
      <w:pPr>
        <w:spacing w:before="120"/>
        <w:jc w:val="center"/>
        <w:rPr>
          <w:sz w:val="28"/>
          <w:szCs w:val="28"/>
        </w:rPr>
      </w:pPr>
      <w:r w:rsidRPr="00C117D8">
        <w:rPr>
          <w:sz w:val="28"/>
          <w:szCs w:val="28"/>
        </w:rPr>
        <w:t>Алексей Павлович Сухенко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Почти каждое крупное рекламное агентство заявляет об обладании собственной «уникальной» технологией создания брендов. Эти технологии носят красивые наименования и снабжаются многоцветными схемами. При ближайшем рассмотрении оказывается, однако, что все эти технологии не имеют принципиальных отличий друг от друга.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Если отбросить украшательства, можно увидеть здравый смысл и простоту этой логики. Поэтому можно рекомендовать владельцам бизнеса и руководителям держать ее в голове уже при разработке маркетинговой стратегии. Последовательность шагов очевидна и относится к «вечным законам» рынка. Поэтому здесь мы приводим эту схему с необходимыми комментариями и дополнением SWOT-анализа, которого, как правило, нет в технологиях рекламных агентств.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SWOT-анализ - анализ сильных и слабых сторон, возможностей и угроз с выводами о том, какие конкретно сильные стороны позволяют компенсировать те или иные слабости или превратить их в плюсы, использовать определенные возможности и что надо предпринять для снижения рисков (SWOT - аббревиатура слов Strengths, Weaknesses, Opportunities, Threats). Это серьезный, удобный и логичный инструмент, если им пользоваться правильно. Единственное предупреждение: важно понимать, что «силы» и «слабости» - это внутренние аспекты компании и она может на них влиять, а «возможности» и «угрозы» - внешние (их компания должна учитывать). Это предупреждение помещено здесь потому, что периодически приходится видеть неграмотно заполненные матрицы SWOT-анализа: многие записывают, например, «возможность открытия нового офиса», «возможность захвата нового рынка» в графе «Возможности».</w:t>
      </w:r>
    </w:p>
    <w:p w:rsidR="00C117D8" w:rsidRPr="00F555D2" w:rsidRDefault="00C117D8" w:rsidP="00C117D8">
      <w:pPr>
        <w:spacing w:before="120"/>
        <w:jc w:val="center"/>
        <w:rPr>
          <w:b/>
          <w:bCs/>
          <w:sz w:val="28"/>
          <w:szCs w:val="28"/>
        </w:rPr>
      </w:pPr>
      <w:r w:rsidRPr="00F555D2">
        <w:rPr>
          <w:b/>
          <w:bCs/>
          <w:sz w:val="28"/>
          <w:szCs w:val="28"/>
        </w:rPr>
        <w:t>Схема разработки стратегии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Где мы находимся (ситуация) - куда можем попасть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↓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Куда мы хотим попасть (цели)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↓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Как мы туда попадем (стратегия)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↓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Тактика (конкретные программы реализации стратегии)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↓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Реализация программ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↓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Контроль результатов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Теперь немного подробнее о содержании каждого этапа: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1. Где мы находимся (рынок данной категории товаров или услуг; сознание потребителей):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какие силы движут эту категорию, кто наш потребитель (группы потребителей), какие альтернативы рассматривает потребитель; основные тенденции категории, средняя частота покупок, объемы продаж, дистрибуция, выход новых продуктов;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В случае выведения на рынок новой торговой марки, мы, очевидно, находимся в «нулевой» точке. Поскольку главное поле битвы - это сознание потребителей, то при существующей марке можно оказаться не только на нулевой, но и на отрицательной отметке, а конкуренты есть всегда, даже в случае выхода на рынок с принципиально новым товаром. При насыщенном рынке основные конкуренты - это те, кто потеряет продажи при увеличении наших объемов продаж; на растущем рынке основные конкуренты - те, чей рост замедлится из-за нашего роста. Во всех случаях конкуренты могу г продавать не точно такой же, а другой товар, который может служить потребителям альтернативой (например, фото/цифровая камера, вино/водка/пиво, кола/сок).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в какой ситуации мы находимся (анализ рынка данной категории товаров или услуг и сознания потребителей);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кто наши главные конкуренты и где они находятся (каково их положение, доли рынка);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какие факторы важны для прибыльности нашего бренда.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2. Почему мы здесь находимся, почему конкуренты находятся там, где они находятся: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высокой или низкой степенью вовлеченности характеризуется наша категория товаров;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В маркетинге различают: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товары с высокой вовлеченностью покупателя, когда покупатель долго и тщательно собирает информацию, анализирует, сравнивает альтернативы, нередко советуется либо со специалистами, либо со знакомыми, ранее имевшими опыт потребления данного товара или услуги. Примером потребительского товара с высокой степенью вовлеченности является автомобиль или мебель;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товары с низкой вовлеченностью покупателя, когда покупатель, мало задумываясь, быстро принимает решение о приобретении, иногда просто по привычке. Как правило, к товарам с низкой вовлеченностью относятся товары импульсною и повседневного спроса (жевательная резника, молоко и т. п.).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основные ценности и поведение потребителя с их динамикой и развитием;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каковы тенденции развития категории и потребителей: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наша предшествующая активность; активность конкурентов, включая их креатив и рекламные затраты, их действия в сфере PR, промо-акций, рассылок, активных продаж, обслуживания покупателей и т. п.;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откуда покупатели получают информацию о нашей категории продукции, кто влияет на их решение; какие у покупателей существуют предубеждения (как отрицательные для нас, так и положительные); являются ли основные потребители одновременно и покупателями.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3. SWOT-анализ (уточнение целевых групп, рыночных ниш):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определение ключевых факторов успеха (КФУ) и ключевых факторов выбора и предпочтений покупателя при покупке (КФВП); выявление степени соответствия продукции компании и продукции конкурентов ключевым покупательским предпочтениям; выявление уровня дистрибуции;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проведение SWOT-анализа в соответствии с выявленными факторами;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уточнение целевых групп и рыночных ниш.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4. Где мы можем оказаться. Куда мы хотим попасть, имея в виду наши возможности? И когда?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Какие реальные цели и задачи (с достаточной долей амбициозности) мы можем перед собой ставить? Какова будет наша стратегия - можем ли мы претендовать на лидерство, будем ли атаковать лидера, направимся ли в сторону специализации или станем играть на элитных характеристиках?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Каким образом можно влиять на поведение и на решения потребителей, обращаясь, в частности, к их жизненным установкам. Большинство экспертов сферы маркетинга сходятся во мнении, что через бренды люди выражают свои жизненные ценности; один из основных факторов, формирующих систему потребления и жизненные ценности - это уровень доходов. Как только он изменяется, изменяются жизненные установки и соответственно, потребительская корзина.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 можно учесть социодемографические характеристики: не только рост доходов и уровня жизни естественным образом изменяет потребности.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Сможем ли мы репозиционировать конкурентов?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5. Каким образом мы туда попадем, какие потребуются ресурсы (позиционирование, программа действий):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какое отличие нашего бренда мы будем продвигать (учитывая при этом то, что наш бренд говорил потребителю раньше);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формулировка позиционирования (неизменно ли оно, изменено немного и усилено, или это перезапуск бренда, или репозиционирование, или вообще - ребрендинг, - все это определяется в рамках разработки стратегии);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Позиционирование формулирует, «что это, для каких людей, чем это отличается от аналогичных и альтернативных предложений и благодаря чему; какие уникальные выгоды потребитель получает от данных отличий».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что мы хотим сделать с сознанием потребителя.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Подобные маркетинговые схемы могут помочь руководителям бизнеса управлять самым важным из бизнес-процессов - продвижением на рынке своих товаров и услуг и сделать этот процесс более технологичным. Так называемые вечные схемы можно рассматривать в качестве общих законов, при нарушении которых положительного результата можно добиться либо случайно, либо приложив несоразмерно большие усилия. Сегодня уже никому не приходит в голову начать выпускать промышленные изделия или строить здания без обоснованной проектной документации, которая иногда может стоить не меньше самого конечного продукта. Без проекта можно делать только что-то мелкое, в лучшем случае среднее. Однако до сих пор многие российские бизнесмены пытаются обходиться без фундамента своего бизнеса, словно живут во временной бытовке, которой они успешно обходились в начале своего пути (к тому же это было в отсутствие конкуренции). Крупный и «крепкий средний» бизнес могут выживать и развиваться только в случае, если вся ответственная работа поручается специалистам, а иметь в собственном штате всех, кто может понадобиться, - нерентабельно, даже если их услуги требуются регулярно.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>В заключение хотелось бы привести еще одну логичную схему последовательности действий по разработке стратегий, предложенную рекламным агентством Bates:</w:t>
      </w:r>
    </w:p>
    <w:p w:rsidR="00C117D8" w:rsidRPr="00F555D2" w:rsidRDefault="00C117D8" w:rsidP="00C117D8">
      <w:pPr>
        <w:spacing w:before="120"/>
        <w:jc w:val="center"/>
        <w:rPr>
          <w:b/>
          <w:bCs/>
          <w:sz w:val="28"/>
          <w:szCs w:val="28"/>
        </w:rPr>
      </w:pPr>
      <w:r w:rsidRPr="00F555D2">
        <w:rPr>
          <w:b/>
          <w:bCs/>
          <w:sz w:val="28"/>
          <w:szCs w:val="28"/>
        </w:rPr>
        <w:t xml:space="preserve">Видение бренда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Анализ ситуации, сил и слабостей конкурентов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Определение позиционирования, ценностей и характера бренда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Формулировка основного обещания бренда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Архитектура брендов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Разработка наименования,логотипа, упаковки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Медиа-бриф, креативный бриф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Творческая концепция. Программы PR &amp; BTL. Программы обучения </w:t>
      </w:r>
    </w:p>
    <w:p w:rsidR="00C117D8" w:rsidRPr="00DC7B08" w:rsidRDefault="00C117D8" w:rsidP="00C117D8">
      <w:pPr>
        <w:spacing w:before="120"/>
        <w:ind w:firstLine="567"/>
        <w:jc w:val="both"/>
      </w:pPr>
      <w:r w:rsidRPr="00DC7B08">
        <w:t xml:space="preserve">Реализация и контроль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7D8"/>
    <w:rsid w:val="003E2EE0"/>
    <w:rsid w:val="0050390D"/>
    <w:rsid w:val="006665A1"/>
    <w:rsid w:val="008B7AFE"/>
    <w:rsid w:val="009F42D2"/>
    <w:rsid w:val="00C117D8"/>
    <w:rsid w:val="00DC7B08"/>
    <w:rsid w:val="00F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36FB5-857C-4508-A603-1A255AF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1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7135</Characters>
  <Application>Microsoft Office Word</Application>
  <DocSecurity>0</DocSecurity>
  <Lines>59</Lines>
  <Paragraphs>16</Paragraphs>
  <ScaleCrop>false</ScaleCrop>
  <Company>Home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схема разработки маркетинговой стратегии</dc:title>
  <dc:subject/>
  <dc:creator>Alena</dc:creator>
  <cp:keywords/>
  <dc:description/>
  <cp:lastModifiedBy>admin</cp:lastModifiedBy>
  <cp:revision>2</cp:revision>
  <dcterms:created xsi:type="dcterms:W3CDTF">2014-02-19T17:30:00Z</dcterms:created>
  <dcterms:modified xsi:type="dcterms:W3CDTF">2014-02-19T17:30:00Z</dcterms:modified>
</cp:coreProperties>
</file>