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8" w:rsidRPr="00417B08" w:rsidRDefault="004F3548" w:rsidP="004F3548">
      <w:pPr>
        <w:spacing w:before="120"/>
        <w:jc w:val="center"/>
        <w:rPr>
          <w:b/>
          <w:bCs/>
          <w:sz w:val="32"/>
          <w:szCs w:val="32"/>
        </w:rPr>
      </w:pPr>
      <w:r w:rsidRPr="00417B08">
        <w:rPr>
          <w:b/>
          <w:bCs/>
          <w:sz w:val="32"/>
          <w:szCs w:val="32"/>
        </w:rPr>
        <w:t>Формирование ценовой политики</w:t>
      </w:r>
    </w:p>
    <w:p w:rsidR="004F3548" w:rsidRPr="00417B08" w:rsidRDefault="004F3548" w:rsidP="004F3548">
      <w:pPr>
        <w:spacing w:before="120"/>
        <w:jc w:val="center"/>
        <w:rPr>
          <w:sz w:val="28"/>
          <w:szCs w:val="28"/>
        </w:rPr>
      </w:pPr>
      <w:r w:rsidRPr="00417B08">
        <w:rPr>
          <w:sz w:val="28"/>
          <w:szCs w:val="28"/>
        </w:rPr>
        <w:t xml:space="preserve">Валерий Евгеньевич Хруцкий, доктор экономических наук, профессор Академии народного хозяйства при Правительстве РФ.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При формировании ценовой стратегии фирмы необходимо иметь в виду, что цена наряду с другими параметрами продукта (качество, дизайн, упаковка и т.п.) создает определенный «образ», имидж продукта в глазах потребителей. Не столько более высокое качество, сколько более высокий имидж торговой марки фирмы обеспечивает более высокую цену продукта. Сегодня потребитель (особенно с уровнем доходов выше среднего) платит не столько за качество, сколько за престиж, а значит за имидж фирмы.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Потребители сегодня устанавливают для себя нижние пределы цен и стараются не покупать ничего дешевле, полагая, что уровень качества в этом случае для них неприемлемый. Одновременно потребители могут устанавливать и верхние границы цен, которые считают приемлемыми для данной категории продуктов. Потолок верхних цен в значительно большей степени зависит от сегмента рынка, чем нижний предел. Ценовая политика призвана принимать в расчет не только ценовые пропорции, но и учитывать различные аспекты поведения потребителя на рынке. Из чего же складывается сегодня ценовая политика фирмы?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Принято считать, что фирма должна определить для себя какую-то оптимальную (возможно «среднюю») цену в рамках диапазона верхнего и нижнего пределов. Уровень цен определяется различными факторами, а определение оптимальной цены — сложный, часто многоступенчатый процесс. На новые продукты цены, как правило, всегда значительно выше, чем на продукты, находящиеся в стадии развития или зрелости. Дело не только в том, что у новых изделий выше потребительские свойства, но и в том, что высоки накладные расходы, в том числе на исследования и разработки, рекламу и продвижение продукта. Кроме того, первоначально высокая цена позволяет сдержать спрос (поскольку предприятие может оказаться не в состоянии сразу же удовлетворить все заказы). В будущем постепенное снижение первоначально высоких цен может существенно стимулировать сбыт. Но не следует забывать, что высокая цена привлекает на данный рынок конкурентов. И чем выше первоначальная цена, тем интенсивнее идет внедрение конкурентов на рынок.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Процесс формирования ценовой политики фирмы включает наряду с анализом механизма ценообразования также следующие элементы: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определение факторов чувствительности потребителей к уровню цен;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определение размеров и условий предоставления скидок на изделия и услуги;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выбор ценовой стратегии, обеспечивающей с учетом всех компонентов ценовой политики, наиболее успешное продвижение продукта на рынке. </w:t>
      </w:r>
    </w:p>
    <w:p w:rsidR="004F3548" w:rsidRPr="00417B08" w:rsidRDefault="004F3548" w:rsidP="004F3548">
      <w:pPr>
        <w:spacing w:before="120"/>
        <w:jc w:val="center"/>
        <w:rPr>
          <w:b/>
          <w:bCs/>
          <w:sz w:val="28"/>
          <w:szCs w:val="28"/>
        </w:rPr>
      </w:pPr>
      <w:r w:rsidRPr="00417B08">
        <w:rPr>
          <w:b/>
          <w:bCs/>
          <w:sz w:val="28"/>
          <w:szCs w:val="28"/>
        </w:rPr>
        <w:t>Факторы чувствительности покупателей к уровню цен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Изучив факторы, оказывающие влияние на восприятие цены потребителями на целевом сегменте рынка, можно выделить десять основных факторов чувствительности.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представлений о наличии взаимозаменяемых товаров — наличие у покупателя информации о товарах-заменителях (аналогов). Чем выше цена вашего товара по отношению к цене аналога, тем более чувствителен потребитель к уровню цен.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уникальности — чем более уникален товар по своим свойствам, тем менее покупатели будут чувствительны к уровню его цены, особенно когда они будут сравнивать его с аналогами или альтернативами при покупке.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затрат на переключение состоит в том, что чем существеннее затраты, связанные с организацией использования специфической марки (типа) данного товара, тем меньше покупатели будут чувствительны к уровню цен, когда будут решать, какую из альтернативных марок приобрести.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сложности сравнений — покупатели менее чувствительны к уровням цен широко известных товаров или товаров престижных фирм, если сравнение товаров по свойствам и ценам затруднено.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оценки качества через цену — чем в большей степени покупатель воспринимает цену как сигнал об уровне качества, тем менее он чувствителен к ее уровню.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дороговизны товара — чувствительность покупателя к уровню цены тем больше, чем выше затраты на приобретение товара по абсолютной величине или в процентах от общей суммы имеющихся у покупателя средств.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значимости конечного результата для потребителя — чем покупатель более чувствителен к общей величине затрат на достижение некоего конечного результата и чем большую долюв ней составляет какой-то промежуточный товар, который ему надо приобрести для достижения этого результата, тем он будет более чувствителен к цене такого промежуточного товара.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разделения затрат — чем большую часть затрат на покупку несут третьи лица, тем меньше чувствительность покупателя к цене. </w:t>
      </w:r>
    </w:p>
    <w:p w:rsidR="004F3548" w:rsidRDefault="004F3548" w:rsidP="004F3548">
      <w:pPr>
        <w:spacing w:before="120"/>
        <w:ind w:firstLine="567"/>
        <w:jc w:val="both"/>
      </w:pPr>
      <w:r w:rsidRPr="008A2328">
        <w:t>Эффект справедливости цены — покупатель тем более чувствителен к цене, чем существеннее ее величина выходит за пределы диапазона, в котором покупатель считает цены «справедливыми» или «обоснованными». Эффект такого рода может быть вызван следующими причинами:</w:t>
      </w:r>
    </w:p>
    <w:p w:rsidR="004F3548" w:rsidRDefault="004F3548" w:rsidP="004F3548">
      <w:pPr>
        <w:spacing w:before="120"/>
        <w:ind w:firstLine="567"/>
        <w:jc w:val="both"/>
      </w:pPr>
      <w:r w:rsidRPr="008A2328">
        <w:t>• сопоставление текущей цены с ранее действующей;</w:t>
      </w:r>
    </w:p>
    <w:p w:rsidR="004F3548" w:rsidRDefault="004F3548" w:rsidP="004F3548">
      <w:pPr>
        <w:spacing w:before="120"/>
        <w:ind w:firstLine="567"/>
        <w:jc w:val="both"/>
      </w:pPr>
      <w:r w:rsidRPr="008A2328">
        <w:t>• сопоставление цены данного товара с ценами сходных продуктов;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• роль товара в формировании стандарта потребления (для чего приобретается товар: для поддержания уже достигнутого образа жизни или для улучшения ранее сложившегося образа жизни).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создания запасов — чем более товар пригоден для хранения в виде запасов, тем покупатели более чувствительны к временным отклонениям его цены от тех уровней, которые соответствуют их долгосрочным ожиданиям. </w:t>
      </w:r>
    </w:p>
    <w:p w:rsidR="004F3548" w:rsidRPr="00417B08" w:rsidRDefault="004F3548" w:rsidP="004F3548">
      <w:pPr>
        <w:spacing w:before="120"/>
        <w:jc w:val="center"/>
        <w:rPr>
          <w:b/>
          <w:bCs/>
          <w:sz w:val="28"/>
          <w:szCs w:val="28"/>
        </w:rPr>
      </w:pPr>
      <w:r w:rsidRPr="00417B08">
        <w:rPr>
          <w:b/>
          <w:bCs/>
          <w:sz w:val="28"/>
          <w:szCs w:val="28"/>
        </w:rPr>
        <w:t>Система скидок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Главная проблема здесь в том, какую скидку (за что) и в каком размере установить. При всем многообразии имеющихся подходов скидки можно классифицировать на шесть основных групп. При этом необходимо помнить, что размеры конкретных скидок должны соотноситься с ценовыми пропорциями, характерными для данного механизма ценообразования.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1. Скидки за большой объем закупок — мера снижения обычной отпускной цены, которая гарантируется покупателю, если он разово приобретает партию товара в размере, превышающем установленную величину.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в виде процента снижения номинальной (справочной, прейскурантной) цены;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в виде числа единиц (объема) товара, который может быть получен бесплатно или по пониженной цене;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в виде суммы, которая может быть покупателю возвращена или зачтена в счет оплаты им следующих партий товара.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Некумулятивные скидки призваны поощрять покупателей к разовому приобретению как можно больших партий товаров. При определении размера таких скидок необходимо учитывать: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для поставщика: определяется на основе динамики предельных издержек и предельных доходов для случая ценовой дискриминации (методы рассмотрены выше). Величина скидок обычно соответствует результатам этого анализа.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Эффект для потребителя: потребитель выигрывает за счет возможности приобретения каждой единицы товара в составе такой партии по пониженной цене. Потребитель проигрывает за счет того, что вынужден увеличивать расходы по хранению больших партий.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Кумулятивные скидки за объем закупок — мера снижения стандартной продажной цены, которая гарантируется покупателю, если он приобретает за определенный период времени объем товара свыше договорного предела, и распространяется на объем товара сверх этого предела.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2. Скидки за внесезонную закупку — мера снижения стандартной отпускной цены, которая гарантируется покупателю, если он приобретет товары сезонного спроса вне периода года, для которого они предназначены.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3. Скидки за ускорение оплаты — мера снижения стандартной отпускной цены, которая гарантируется покупателю, если он произведет оплату приобретенной партии товара ранее установленного контрактом срока.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При этом учитываются: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уровень таких ставок, традиционно сложившихся на данном рынке;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уровень банковских процентных ставок за кредиты под пополнение оборотных средств.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4. Скидки для поощрения продаж нового товара — мера снижения стандартной отпускной цены, которая гарантируется сбытовым посредникам, если они берут для реализации новые товары, продвижение которых на рынке требует повышенных расходов на рекламу и услуг торговых агентов.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5. Скидки при комплексной закупке товаров — мера снижения стандартной отпускной цены, которая гарантируется покупателю, если он приобретет данный товар вместе с другими дополнительными товарами этой фирмы.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6. Скидки для постоянных или престижных потребителей — мера снижения стандартной отпускной цены, которая гарантируется покупателю, если он приобретет товары данной фирмы в течение длительного периода времени или относится к категории престижных клиентов.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Скидки такого рода обычно эквивалентны расходам на рекламу.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Стратегии ценообразования на уже существующие изделия и услуги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В современных условиях установление цен на изделия и услуги, которые уже имеются на рынке, не может осуществляться в отрыве от постоянного совершенствования потребительских параметров продуктов. В целом можно выделить восемь видов ценовых стратегий для уже сформированного рынка сбыта: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Скользящая падающая цена на изделия и услуги, которая устанавливается в зависимости от соотношения спроса и предложения и постепенно снижается в зависимости от фазы жизненного цикла продуктов;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Долговременная цена, слабо подверженная изменениям на протяжении длительного периода времени;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Цена сегмента рынка, когда на одни и те же продукты устанавливаются различные цены в зависимости от того, на какой сегмент рынка, группу потребителей ориентирована реализация изделий или услуг. Продукты, предназначенные для различных сегментов, реализуются по многим каналам сбыта, в непохожих упаковках и т.п. Это, естественно, отражается на уровне цен;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Гибкая или эластичная цена, быстро реагирующая (как в сторону повышения, так и понижения) на изменение рыночной конъюнктуры, соотношения спроса и предложения, на действия конкурентов на рынке;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Преимущественная цена, предусматривающая постепенное понижение цен на свои изделия предприятием, которое занимает доминирующие позиции на рынке и может обеспечить значительное снижение издержек производства и обращения за счет увеличения объемов сбыта;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Цена на изделие, уже снятое с производства, выпуск которого прекращен;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Цена, специально устанавливаемая ниже, чем у большинства фирм на рынке;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 xml:space="preserve">Специальная договорная цена, устанавливаемая на отдельные виды продуктов и гарантирующая определенные выгоды потребителям при соблюдении ряда условий приобретения продуктов. </w:t>
      </w:r>
    </w:p>
    <w:p w:rsidR="004F3548" w:rsidRPr="008A2328" w:rsidRDefault="004F3548" w:rsidP="004F3548">
      <w:pPr>
        <w:spacing w:before="120"/>
        <w:ind w:firstLine="567"/>
        <w:jc w:val="both"/>
      </w:pPr>
      <w:r w:rsidRPr="008A2328">
        <w:t>В зависимости от конкретной ситуации, складывающейся на рынке, предприятию предстоит выбрать, какого сценария ценообразования придерживаться.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48"/>
    <w:rsid w:val="00051FB8"/>
    <w:rsid w:val="00095BA6"/>
    <w:rsid w:val="000D4BCE"/>
    <w:rsid w:val="00210DB3"/>
    <w:rsid w:val="003077EF"/>
    <w:rsid w:val="0031418A"/>
    <w:rsid w:val="00350B15"/>
    <w:rsid w:val="00377A3D"/>
    <w:rsid w:val="00417B08"/>
    <w:rsid w:val="004F3548"/>
    <w:rsid w:val="0052086C"/>
    <w:rsid w:val="005A2562"/>
    <w:rsid w:val="005B3906"/>
    <w:rsid w:val="00755964"/>
    <w:rsid w:val="007B5C5A"/>
    <w:rsid w:val="008207FC"/>
    <w:rsid w:val="008A2328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45905-E2FA-42A9-A4E9-CABD5FD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8792</Characters>
  <Application>Microsoft Office Word</Application>
  <DocSecurity>0</DocSecurity>
  <Lines>73</Lines>
  <Paragraphs>20</Paragraphs>
  <ScaleCrop>false</ScaleCrop>
  <Company>Home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ценовой политики</dc:title>
  <dc:subject/>
  <dc:creator>Alena</dc:creator>
  <cp:keywords/>
  <dc:description/>
  <cp:lastModifiedBy>admin</cp:lastModifiedBy>
  <cp:revision>2</cp:revision>
  <dcterms:created xsi:type="dcterms:W3CDTF">2014-02-19T19:12:00Z</dcterms:created>
  <dcterms:modified xsi:type="dcterms:W3CDTF">2014-02-19T19:12:00Z</dcterms:modified>
</cp:coreProperties>
</file>