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CA" w:rsidRPr="00A81E99" w:rsidRDefault="00A101CA" w:rsidP="00A101CA">
      <w:pPr>
        <w:spacing w:before="120"/>
        <w:jc w:val="center"/>
        <w:rPr>
          <w:b/>
          <w:bCs/>
          <w:sz w:val="32"/>
          <w:szCs w:val="32"/>
        </w:rPr>
      </w:pPr>
      <w:r w:rsidRPr="00A81E99">
        <w:rPr>
          <w:b/>
          <w:bCs/>
          <w:sz w:val="32"/>
          <w:szCs w:val="32"/>
        </w:rPr>
        <w:t>Формула латинского фонетического закона и ее применение</w:t>
      </w:r>
    </w:p>
    <w:p w:rsidR="00A101CA" w:rsidRPr="00A81E99" w:rsidRDefault="00A101CA" w:rsidP="00A101CA">
      <w:pPr>
        <w:spacing w:before="120"/>
        <w:jc w:val="center"/>
        <w:rPr>
          <w:sz w:val="28"/>
          <w:szCs w:val="28"/>
        </w:rPr>
      </w:pPr>
      <w:r w:rsidRPr="00A81E99">
        <w:rPr>
          <w:sz w:val="28"/>
          <w:szCs w:val="28"/>
        </w:rPr>
        <w:t>Т. А. Карасева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Еще в 1914 г. ученик А. Мейе Ж. Вандриес писал: «Как формула происшедшего в прошлом изменения фонетический закон имеет абсолютный характер. Эта его черта вытекает из согласованности фонетической системы и из правильности ее изменений. Так как изменение связано не со словом, а с артикуляцией, все слова, заключающие в себе ту же артикуляцию, изменяются одинаково. В этом сущность фонетических законов; это - формулы, выражающие итог процесса, это - правила соответствий». Обобщая исследования ученых ХХ века, посвященные фонетическим законам (ФЗ), В. К. Журавлев в статье 1984 г. приводит формулу, выражающую сущность любого ФЗ: звук (а) регулярно переходит в звук (b) в строго определенной позиции (p) в данном языке (L) на данном этапе развития (T). Эта же формула приведена и в статье В. К. Журавлева «Фонетические законы», в Лингвистическом энциклопедическом словаре.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Рассмотрим параметры T, L и P приведенной формулы применительно к фактам истории латинского языка.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1. Параметр T (tempus, время). На чем основано установление времени действия того или иного ФЗ? В первую очередь на датировке надписей. Но датировка надписей часто бывает приблизительной. Она более или менее надежна, когда в надписи есть упоминание известного исторического события или лица, даты жизни которого известны. Конечно, играют роль и форма букв, и датировка археологами предметов, на которых начертана надпись, а также предметов, окружающих находку. Следует учитывать, что фиксация фонетического изменения в надписи, как правило, опаздывает по сравнению со временем действия ФЗ. Это опоздание приблизительно равно продолжительности жизни одного поколения (то есть для античности - около 50 лет, а иногда и больше). Если римская традиция сообщает, что Луций Папирий Красс, цензор 339 г. до н.э., первый в своем роде именовался Papirius, а не Papisius (Cic., Epist, IX 21,2), то 339 г. нужно считать не временем начала действия закона ротацизма, а временем завершения его действия. Таким образом, параметр Т для закона ротацизма нужно определять как начало IV в. до н.э.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Время действия ФЗ должно определяться также на основании реконструкции системы и относительной хронологии фонетических процессов. Так, например, относительная хронология изменений дифтонгов в архаической латыни позволяет выстраивать цепочку: Т1, Т2, Т3.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Фонетический закон гласит: eu &gt; u, но относительная хронология этого изменения дает нам eu &gt; ou (T1), ou &gt; u (T2). Когда в системе дифтонгов и долгих гласных освобождается место дифтонга ou, на это место передвигается oi (Карасева, 2003, с.27-28). Дифтонг oi, изменившись в ou, далее по цепной реакции переходит в u, но u &lt; oi возникает позже, чем u &lt; eu.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2. Параметр P (positio). Указанные выше изменения происходили в сильной позиции, в ударном слоге. Однако изменение дифтонга eu даже в сильной позиции зависело от окружающих его звуков. Между l и губным *eu &gt; ou &gt; oi &gt; ei &gt; i. После начального v и между l и губным или лабиовелярным oi не изменялось в ou, а переходило в ei и затем в i. (Тронский, 2001, с.84).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Таким образом формулы для фонетических законов eu &gt; ou &gt; u, oi &gt; ou &gt; u, oi &gt; ei &gt; i должны приводиться с указанием позиций.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Если позиция, в которой происходит фонетический переход, не может быть установлена, значит данное фонетическое изменение нельзя считать фонетическим законом, поскольку формула фонетического закона предполагает наличие в ней всех параметров (a, b, p, L и T). Так, невозможно установить позицию для изменения oi &gt; oe. Это изменение можно назвать фонетической тенденцией по аналогии с изменением ai &gt; ae на рубеже III - II вв. до н.э., или влиянием заимствований из греческого.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3. Параметр L (lingua, язык).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Если для римской латыни можно назвать фонетическими законами - ei &gt; i, ou &gt; u, то для территориально близких к Риму говоров Пренесте, Норбы и языка фалисков законами являются изменения ei &gt; e, ou &gt; o, происходившие в тот же период, что и указанные изменения в Риме.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Если в большинстве латинских говоров к V в. до н.э. уже завершился переход eu &gt; ou, а к концу IV в. до н.э. завершилась монофтонгизация ou &gt; u (из *eu), то на крайнем юге Италии, в Калабрии, встречается написание Teurano в приписке к сенатскому постановлению о святилищах Вакха (186 г. до н.э.): in agro Teurano.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Сохранение дифтонга eu здесь следует объяснять особенностями местного говора (L), а также спецификой имен собственных, дольше сохраняющих архаические черты.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Все сказанное выше должно найти применение, во-первых, при реконструкции архаических латинских текстов и их толковании, и во-вторых, при обучении латинскому языку в высших учебных заведениях. 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 xml:space="preserve">Параграфы учебника латинского языка, посвященные фонетическим законам (см., например, пар. 17-25 прекрасного учебника под ред. В. Н. Ярхо и В. И. Лободы), приводят только параметры a, b, p указанной выше формулы Ф3, однако, как правило, упоминаются только основные фонетические законы, и не указывается ни параметр Т (за исключением закона ротацизма), ни параметр L. Так, например, в параграфе 22 указанного учебника говорится: в серединном открытом слоге дифтонг ai (впоследствии ae) переходит в i долгое, однако лучше было бы сначала привести закон: ai &gt; ae в начальном слоге в конце III в. до н.э. в говоре Рима, а затем говорить о переходе в другой позиции ai &gt; i. Тогда не было бы ошибки cecidi из cecaedi (c. 26). Действительно, сначала в серединном открытом слоге ai &gt; ei (T1), a затем уже ei &gt; i (T2) (Тронский, 2001, с. 89), но никогда долгий гласный i в указанной позиции не происходил из ае. То есть необходимо четко разграничивать две линии изменения дифтонга ai в разных позициях: </w:t>
      </w:r>
    </w:p>
    <w:p w:rsidR="00A101CA" w:rsidRPr="00BE5340" w:rsidRDefault="00A101CA" w:rsidP="00A101CA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ai &gt; ae (P1, T1), </w:t>
      </w:r>
    </w:p>
    <w:p w:rsidR="00A101CA" w:rsidRPr="00BE5340" w:rsidRDefault="00A101CA" w:rsidP="00A101CA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ai &gt; ei (P2, T1) &gt; i (T2). </w:t>
      </w:r>
    </w:p>
    <w:p w:rsidR="00A101CA" w:rsidRDefault="00A101CA" w:rsidP="00A101CA">
      <w:pPr>
        <w:spacing w:before="120"/>
        <w:ind w:firstLine="567"/>
        <w:jc w:val="both"/>
      </w:pPr>
      <w:r w:rsidRPr="00D2056C">
        <w:t xml:space="preserve">Переход ai &gt; ei &gt; i долгое сопоставим с законом редукции краткого гласного в серединном открытом слоге: a &gt; e &gt; i. </w:t>
      </w:r>
    </w:p>
    <w:p w:rsidR="00A101CA" w:rsidRPr="00A81E99" w:rsidRDefault="00A101CA" w:rsidP="00A101CA">
      <w:pPr>
        <w:spacing w:before="120"/>
        <w:jc w:val="center"/>
        <w:rPr>
          <w:b/>
          <w:bCs/>
          <w:sz w:val="28"/>
          <w:szCs w:val="28"/>
        </w:rPr>
      </w:pPr>
      <w:r w:rsidRPr="00A81E99">
        <w:rPr>
          <w:b/>
          <w:bCs/>
          <w:sz w:val="28"/>
          <w:szCs w:val="28"/>
        </w:rPr>
        <w:t>Список литературы</w:t>
      </w:r>
    </w:p>
    <w:p w:rsidR="00A101CA" w:rsidRDefault="00A101CA" w:rsidP="00A101CA">
      <w:pPr>
        <w:spacing w:before="120"/>
        <w:ind w:firstLine="567"/>
        <w:jc w:val="both"/>
      </w:pPr>
      <w:r w:rsidRPr="00D2056C">
        <w:t>Вандриес Ж. Язык. Лингвистическое введение в историю. Пер. с франц. Изд. третье, М.: Едиториал УРСС, 2004, с. 52.</w:t>
      </w:r>
    </w:p>
    <w:p w:rsidR="00A101CA" w:rsidRDefault="00A101CA" w:rsidP="00A101CA">
      <w:pPr>
        <w:spacing w:before="120"/>
        <w:ind w:firstLine="567"/>
        <w:jc w:val="both"/>
      </w:pPr>
      <w:r w:rsidRPr="00D2056C">
        <w:t>Журавлев В. К. Диахроническая фонология, состояние и перспективы // ВЯ, N 5, 1984, с. 39-48.</w:t>
      </w:r>
    </w:p>
    <w:p w:rsidR="00A101CA" w:rsidRDefault="00A101CA" w:rsidP="00A101CA">
      <w:pPr>
        <w:spacing w:before="120"/>
        <w:ind w:firstLine="567"/>
        <w:jc w:val="both"/>
      </w:pPr>
      <w:r w:rsidRPr="00D2056C">
        <w:t>Журавлев В. К. Фонетические законы // Лингвистический энциклопедический словарь. М.: «Советская энциклопедия», 1990, с. 554-555.</w:t>
      </w:r>
    </w:p>
    <w:p w:rsidR="00A101CA" w:rsidRDefault="00A101CA" w:rsidP="00A101CA">
      <w:pPr>
        <w:spacing w:before="120"/>
        <w:ind w:firstLine="567"/>
        <w:jc w:val="both"/>
      </w:pPr>
      <w:r w:rsidRPr="00D2056C">
        <w:t>Карасева Т. А. Историческая фонетика латинского языка. Изд. второе. М.: Греко-латинский кабинет Ю. А. Шичалина, 2003.</w:t>
      </w:r>
    </w:p>
    <w:p w:rsidR="00A101CA" w:rsidRDefault="00A101CA" w:rsidP="00A101CA">
      <w:pPr>
        <w:spacing w:before="120"/>
        <w:ind w:firstLine="567"/>
        <w:jc w:val="both"/>
      </w:pPr>
      <w:r w:rsidRPr="00D2056C">
        <w:t>Латинский язык под ред. В. Н. Ярхо, В. И. Лободы. 4-е изд., М.: Высшая школа, 1993, с. 24-26.</w:t>
      </w:r>
    </w:p>
    <w:p w:rsidR="00A101CA" w:rsidRPr="00D2056C" w:rsidRDefault="00A101CA" w:rsidP="00A101CA">
      <w:pPr>
        <w:spacing w:before="120"/>
        <w:ind w:firstLine="567"/>
        <w:jc w:val="both"/>
      </w:pPr>
      <w:r w:rsidRPr="00D2056C">
        <w:t>Тронский И. М. Историческая грамматика латинского языка. Изд. второе, М.: изд-во «Индрик», 2001.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1CA"/>
    <w:rsid w:val="00095BA6"/>
    <w:rsid w:val="0031418A"/>
    <w:rsid w:val="0043504A"/>
    <w:rsid w:val="005A2562"/>
    <w:rsid w:val="005B1229"/>
    <w:rsid w:val="00A101CA"/>
    <w:rsid w:val="00A44D32"/>
    <w:rsid w:val="00A81E99"/>
    <w:rsid w:val="00AE0F37"/>
    <w:rsid w:val="00BE5340"/>
    <w:rsid w:val="00D2056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F30CF4-3948-4C19-8F0F-DA871627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5518</Characters>
  <Application>Microsoft Office Word</Application>
  <DocSecurity>0</DocSecurity>
  <Lines>45</Lines>
  <Paragraphs>12</Paragraphs>
  <ScaleCrop>false</ScaleCrop>
  <Company>Home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 латинского фонетического закона и ее применение</dc:title>
  <dc:subject/>
  <dc:creator>Alena</dc:creator>
  <cp:keywords/>
  <dc:description/>
  <cp:lastModifiedBy>admin</cp:lastModifiedBy>
  <cp:revision>2</cp:revision>
  <dcterms:created xsi:type="dcterms:W3CDTF">2014-02-16T16:59:00Z</dcterms:created>
  <dcterms:modified xsi:type="dcterms:W3CDTF">2014-02-16T16:59:00Z</dcterms:modified>
</cp:coreProperties>
</file>