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41" w:rsidRPr="00130651" w:rsidRDefault="00A36C41" w:rsidP="00A36C41">
      <w:pPr>
        <w:spacing w:before="120"/>
        <w:jc w:val="center"/>
        <w:rPr>
          <w:b/>
          <w:bCs/>
          <w:sz w:val="32"/>
          <w:szCs w:val="32"/>
        </w:rPr>
      </w:pPr>
      <w:r w:rsidRPr="00130651">
        <w:rPr>
          <w:b/>
          <w:bCs/>
          <w:sz w:val="32"/>
          <w:szCs w:val="32"/>
        </w:rPr>
        <w:t>Футуризм</w:t>
      </w:r>
    </w:p>
    <w:p w:rsidR="00A36C41" w:rsidRPr="00130651" w:rsidRDefault="00A36C41" w:rsidP="00A36C41">
      <w:pPr>
        <w:spacing w:before="120"/>
        <w:jc w:val="center"/>
        <w:rPr>
          <w:sz w:val="28"/>
          <w:szCs w:val="28"/>
        </w:rPr>
      </w:pPr>
      <w:r w:rsidRPr="00130651">
        <w:rPr>
          <w:sz w:val="28"/>
          <w:szCs w:val="28"/>
        </w:rPr>
        <w:t xml:space="preserve">Кошелева А.Л. 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Футуризм является формалистическим направлением в искусстве начала XX века. Родиной его признано считать. Италию, где это модернистическое течение провозгласили искусством будущего, а его идейным отцом - писателя, проповедника милитаризма, расизма, а позже и фашизма - Маринетти.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Появление русского футуризма, конечно, не может быть объяснено лишь дружеским сближением непризнанных молодых поэтов или организаторской энергией Давида Бурлюка, придававшего объединению боевитость. Русский футуризм возник в результате того идейного кризиса, который охватил известные круги русской интеллигенции после поражения революции 1905 года. Футуризм был подготовлен общим кризисом буржуазного искусства, и прежде всего кризисом символизма.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Русский футуризм нельзя отождествлять с футуризмом итальянским, несмотря на общность названия. Русским футуристам была глубоко чужда и враждебна империалистическая агрессивность Маринетти и его последователей. Да и пафос индустриализма футуристов немецких (группа "Ниланд"), динамизма англичан и французов (группы "Фортекс" и пароксисты) ничего общего не имел с эстетикой русских футуристов. Отрицая подобную зависимость, Хлебников в письме Н. Бурлюку в 1914 году писал: "Нам незачем было прививаться извне, так как мы бросились в будущее от 1905 года (НХ, 368).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Футуризм возник как альтернатива символизма, как течение, резко отрицавшее его эстетические принципы. И первый футуристический манифест был направлен прежде всего против символистов. Наряду с призывом "бросить" классиков с "Парохода современности", манифест "Пощечина общественному вкусу" осуждал "парфюмерный блуд Бальмонта", а в числе писателей, которым "нужна лишь дача на реке", поименовал Блока, Сологуба, Кузмина и Ремизова. В более позднем манифесте (сборник "Рыкающий Парнас") дан был иронический отзыв о В. Брюсове и акмеистах - "своре адамов с пробором" (Гумилев, Городецкий). Несмотря на всю идейную сумбурность и противоречивость своих лозунгов, футуристы считали себя "левее" представителей буржуазного искусства, в частности, символистов и акмеистов.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Однако бунтарские устремления футуристов, конечно, далеки были (возможно, за исключением В. Маяковского) от подлинной революционности, больше смыкаясь с анархо-нигилистическими настроениями. Находясь же в оппозиционном лагере по отношению к господствующей буржуазной литературе, привлекли к себе интерес М. Горького, а в условиях Октябрьской революции такие поэты-футуристы, как Маяковский, Каменский, Хлебников, Асеев, безоговорочно стали на сторону революции. Футуристы считали себя революционерами в искусстве, противниками буржуазного общества, но это скорее всего было индивидуалистическое бунтарство, протест, не выходивший за пределы эстетической сферы: требование безграничной свободы, творчества, интуитивизма, нигилистическое отрицание эстетических ценностей, провозглашение чистой формы как высшего достижения искусства.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Основные принципы футуризма были сформулированы впервые в манифестах - сборник "Пощечина общественному вкусу" (1912) и листовка того же названия (1913). Нигилистические лозунги провозглашали: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Прошлое тесно. Академия и Пушкин непонятнее иероглифов.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Бросить Пушкина, Достоевского, Толстого и проч. и проч. с Парохода современности.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За этими боевитыми призывами следовала положительная программа: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Мы приказываем чтить права поэтов: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 xml:space="preserve">на увеличение словаря в его объеме произвольными и производными словами (Слово-новшество): 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 xml:space="preserve">на непреодолимую ненависть к существующему до нас языку; 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 xml:space="preserve">с ужасом отстранять от гордого чела своего из банных веников сделанный вами Венок грошовой славы; 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стоять на глыбе слова "мы" среди моря свиста и негодования... В наших строках ...уже трепещут впервые Зарницы Новой Грядущей Красоты Самоценного (самовитого) Слова.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Программу подписали Д. Бурлюк, А. Крученых, В. Маяковский, В. Хлебников. Москва, 1912, декабрь".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Главным требованием этого футуристическою манифеста являлось провозглашение "Самоценною (самовитого) Слова". Именно это положение, объединявшее всех участников нового направления, объясняет, почему Хлебников являлся ведущей фигурой в русском футуризме. Его работа над словом, его "Заклятие смехом" явилось той закваской, из которой возник русский футуризм. Хлебников и определил национальный характер, русское лицо движения, которое в некоторых своих теоретических положениях совпадало с общественно-литературными течениями Запада.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В предисловии ко второму "Садку судей", вышедшему в 1913 году, провозглашалась прежде всего задача поиска художественной формы, обновления поэтических приемов: "Мы расшатали синтаксис", "Мы стали придавать содержание словам по их начертательной и фонической характеристике", "Нами сокрушены ритмы". Один лишь пункт представляет темы: "ненужность, бессмысленность, тайна властной ничтожности воспеты нами".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В "Литературных манифестах до "Октября" В. Хлебников писал: "Нами уничтожены знаки препинания, - чем роль словесной массы - выдвинута впервые и осознана... Гласные мы принимаем, как время и пространство, согласные - краска, звук, запах".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А. Крученых в статье "Слово шире смысла" вторил В. Хлебникову: "Мы первые сказали, что для изображения нового и будущего нужны совершенно новые слова и новое сочетание их. Таким решительно новым будет сочетание слов по их внутренним законам, кои открываются речетворцу, а не по правилам логики и грамматики, как это делалось до нас"33.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Футуризм очень скоро стал модным явлением, и наряду с основной группой кубофутуристов "Гилея" появились различные объединения и групки: "Ассоциация эгофутуристов", "Мезонин поэзии", "Центрифуга". Всех их объединяли чисто формальные искания, интуитивистское обоснование принципов поэзии. Эгофутуристы типа И. Северянина, Василиска Гнедова искали популярности рядом с кубофутуристами. Иногда вместе, те и другие, устраивали вечера поэзии.</w:t>
      </w:r>
    </w:p>
    <w:p w:rsidR="00A36C41" w:rsidRPr="00663D83" w:rsidRDefault="00A36C41" w:rsidP="00A36C41">
      <w:pPr>
        <w:spacing w:before="120"/>
        <w:ind w:firstLine="567"/>
        <w:jc w:val="both"/>
      </w:pPr>
      <w:r w:rsidRPr="00663D83">
        <w:t>Необходимо отказаться от традиционного представления о футуризме как об единой и монолитной школе. Горький указывал на то, что "русского футуризма" нет как единого направления, а есть отдельные талантливые писатели. "Живое" слово В. Хлебникова, социальная острота поэм В. Маяковского, завораживающая музыка И. Северянина.</w:t>
      </w:r>
    </w:p>
    <w:p w:rsidR="00A36C41" w:rsidRDefault="00A36C41" w:rsidP="00A36C41">
      <w:pPr>
        <w:spacing w:before="120"/>
        <w:ind w:firstLine="567"/>
        <w:jc w:val="both"/>
      </w:pPr>
      <w:r w:rsidRPr="00663D83">
        <w:t>И все-таки футуристы преимущественно использовали экспериментаторскую работу над словом В. Хлебникова, идя каждый собственным путем.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C41"/>
    <w:rsid w:val="00051FB8"/>
    <w:rsid w:val="00095BA6"/>
    <w:rsid w:val="00130651"/>
    <w:rsid w:val="00210DB3"/>
    <w:rsid w:val="0031418A"/>
    <w:rsid w:val="00350B15"/>
    <w:rsid w:val="00377A3D"/>
    <w:rsid w:val="0052086C"/>
    <w:rsid w:val="005A2562"/>
    <w:rsid w:val="00663D83"/>
    <w:rsid w:val="00755964"/>
    <w:rsid w:val="007E5124"/>
    <w:rsid w:val="008C19D7"/>
    <w:rsid w:val="00A36C41"/>
    <w:rsid w:val="00A44D32"/>
    <w:rsid w:val="00E12572"/>
    <w:rsid w:val="00E37868"/>
    <w:rsid w:val="00F3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5E0F64-4AD1-4788-9756-EFED1032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4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5324</Characters>
  <Application>Microsoft Office Word</Application>
  <DocSecurity>0</DocSecurity>
  <Lines>44</Lines>
  <Paragraphs>12</Paragraphs>
  <ScaleCrop>false</ScaleCrop>
  <Company>Home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Футуризм</dc:title>
  <dc:subject/>
  <dc:creator>Alena</dc:creator>
  <cp:keywords/>
  <dc:description/>
  <cp:lastModifiedBy>Irina</cp:lastModifiedBy>
  <cp:revision>2</cp:revision>
  <dcterms:created xsi:type="dcterms:W3CDTF">2014-08-16T07:54:00Z</dcterms:created>
  <dcterms:modified xsi:type="dcterms:W3CDTF">2014-08-16T07:54:00Z</dcterms:modified>
</cp:coreProperties>
</file>