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748" w:rsidRPr="004A19A4" w:rsidRDefault="00CB1748" w:rsidP="00CB1748">
      <w:pPr>
        <w:spacing w:before="120"/>
        <w:jc w:val="center"/>
        <w:rPr>
          <w:b/>
          <w:bCs/>
          <w:sz w:val="32"/>
          <w:szCs w:val="32"/>
        </w:rPr>
      </w:pPr>
      <w:r w:rsidRPr="004A19A4">
        <w:rPr>
          <w:b/>
          <w:bCs/>
          <w:sz w:val="32"/>
          <w:szCs w:val="32"/>
        </w:rPr>
        <w:t>Головокружение</w:t>
      </w:r>
    </w:p>
    <w:p w:rsidR="00CB1748" w:rsidRPr="00CB1748" w:rsidRDefault="00CB1748" w:rsidP="00CB1748">
      <w:pPr>
        <w:spacing w:before="120"/>
        <w:jc w:val="center"/>
        <w:rPr>
          <w:sz w:val="28"/>
          <w:szCs w:val="28"/>
        </w:rPr>
      </w:pPr>
      <w:r w:rsidRPr="00CB1748">
        <w:rPr>
          <w:sz w:val="28"/>
          <w:szCs w:val="28"/>
        </w:rPr>
        <w:t>А.Г. Щеглов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>Под головокружением понимают иллюзорное движение («галлюцинация движения») неподвижной окружающей среды в любой плоскости, или ощущение движения собственного тела в результате рассогласования информации, поступающей в центральную нервную систему от вестибулярной, зрительной и тактильной (осязательной) сенсорных систем. При головокружении нарушается функция равновесия</w:t>
      </w:r>
      <w:r>
        <w:t xml:space="preserve"> </w:t>
      </w:r>
      <w:r w:rsidRPr="004A19A4">
        <w:t xml:space="preserve">— способность человека удерживать устойчивое положение в покое и при выполнении различных движений.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Головокружение подразделяется на вестибулярное (системное) и невестибулярное (несистемное).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Системное головокружение связано с ЛОР-патологией и характеризуется тремя основными вариантами: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ощущение пассивного движения тела в пространстве (проприоцептивное головокружение);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ощущение движения опоры под ногами или руками, проваливания или качания тела, зыбкости почвы (осязательное головокружение);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ощущение поступательного движения предметов видимой обстановки (зрительное головокружение).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Системное головокружение часто сочетается с тугоухостью и другими ЛОР-болезнями и длительность его обычно не превышает 6 часов.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Все другие ощущения (опьянение, тошнота, дурнота, укачивание, предобморочные состояния, кратковременные отключения сознания, пелена или потемнение в глазах, движения или шевеления в голове, неустойчивость и пошатывание при ходьбе и др.) являются невестибулярными (несистемными). Они редко сочетаются с ЛОР-патологией и более длительны по времени. Наиболее частые причины несистемных головокружений: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Недостаточность кровообращения в вертебрально-базилярной системе. Встречается обычно у пациентов с атеросклерозом, тромбозами, гипертонической болезнью, патологией шейного отдела позвоночника (это наиболее частый вариант, при котором снижается кровоток в позвоночных артериях как за счет деформаций, подвывихов, поворотов самих шейных позвонков, так и за счет сдавления сосудов мышцами шеи и рубцово-измененными тканями, а также за счет рефлекторного спазма сосудов).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Психовегетативные синдромы. Как боль, страх и тоска, головокружения относятся к сфере субъективных переживаний, что подчеркивается и в определении головокружения как «галлюцинации движения». Головокружение отмечается у 79% больных с ипохондрическим синдромом и у 80% больных с истерическим неврозом, а вестибулярные галлюцинации почти невозможно отличить от системных головокружений, хотя при них обычно больше вегетативных и невротических проявлений.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>Мигрень часто (в 72% случаев) сопровождается головокружением, причем в 30% случаев</w:t>
      </w:r>
      <w:r>
        <w:t xml:space="preserve"> </w:t>
      </w:r>
      <w:r w:rsidRPr="004A19A4">
        <w:t xml:space="preserve">— системным.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Обмороки при обезвоживании, кислородной недостаточности, низком уровне сахара крови, психической травме сопровождаются головокружениями и его эквивалентами (дурнота, тошнота, мелькание «мушек» перед глазами, опьянение, звон в ушах и т.д.). Обмороки могут быть также нейрогенными, в том числе при резком изменении положения тела, и при некоторых заболеваниях сердца.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Весьма нередки случаи сочетания разных причин головокружений у одного человека, что может затруднить лечение. </w:t>
      </w:r>
    </w:p>
    <w:p w:rsidR="00CB1748" w:rsidRPr="004A19A4" w:rsidRDefault="00CB1748" w:rsidP="00CB1748">
      <w:pPr>
        <w:spacing w:before="120"/>
        <w:jc w:val="center"/>
        <w:rPr>
          <w:b/>
          <w:bCs/>
          <w:sz w:val="28"/>
          <w:szCs w:val="28"/>
        </w:rPr>
      </w:pPr>
      <w:r w:rsidRPr="004A19A4">
        <w:rPr>
          <w:b/>
          <w:bCs/>
          <w:sz w:val="28"/>
          <w:szCs w:val="28"/>
        </w:rPr>
        <w:t>Алгоритм тактики обследований при головокружении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Транскраниальная допплерография (исследование скорости кровотока по сосудам шеи и головы).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Консультация ЛОР-врача.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Клинический анализ крови с гематокритом и свертываемостью крови и анализ крови на сахар натощак.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УЗИ сердца и ЭКГ. </w:t>
      </w:r>
    </w:p>
    <w:p w:rsidR="00CB1748" w:rsidRPr="004A19A4" w:rsidRDefault="00CB1748" w:rsidP="00CB1748">
      <w:pPr>
        <w:spacing w:before="120"/>
        <w:ind w:firstLine="567"/>
        <w:jc w:val="both"/>
      </w:pPr>
      <w:r w:rsidRPr="004A19A4">
        <w:t xml:space="preserve">Психологическая диагностика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1748"/>
    <w:rsid w:val="0008284F"/>
    <w:rsid w:val="00095BA6"/>
    <w:rsid w:val="0031418A"/>
    <w:rsid w:val="004A19A4"/>
    <w:rsid w:val="005A2562"/>
    <w:rsid w:val="00A44D32"/>
    <w:rsid w:val="00CA25A3"/>
    <w:rsid w:val="00CB1748"/>
    <w:rsid w:val="00E12572"/>
    <w:rsid w:val="00F9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208CEFB-D34E-4EA8-80AC-7D838854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74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B17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2833</Characters>
  <Application>Microsoft Office Word</Application>
  <DocSecurity>0</DocSecurity>
  <Lines>23</Lines>
  <Paragraphs>6</Paragraphs>
  <ScaleCrop>false</ScaleCrop>
  <Company>Home</Company>
  <LinksUpToDate>false</LinksUpToDate>
  <CharactersWithSpaces>3324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Головокружение</dc:title>
  <dc:subject/>
  <dc:creator>Alena</dc:creator>
  <cp:keywords/>
  <dc:description/>
  <cp:lastModifiedBy>admin</cp:lastModifiedBy>
  <cp:revision>2</cp:revision>
  <dcterms:created xsi:type="dcterms:W3CDTF">2014-02-16T09:29:00Z</dcterms:created>
  <dcterms:modified xsi:type="dcterms:W3CDTF">2014-02-16T09:29:00Z</dcterms:modified>
</cp:coreProperties>
</file>