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844" w:rsidRPr="00311A76" w:rsidRDefault="002A2844" w:rsidP="002A2844">
      <w:pPr>
        <w:spacing w:before="120"/>
        <w:jc w:val="center"/>
        <w:rPr>
          <w:b/>
          <w:bCs/>
          <w:sz w:val="32"/>
          <w:szCs w:val="32"/>
        </w:rPr>
      </w:pPr>
      <w:r w:rsidRPr="00311A76">
        <w:rPr>
          <w:b/>
          <w:bCs/>
          <w:sz w:val="32"/>
          <w:szCs w:val="32"/>
        </w:rPr>
        <w:t>Исследование ценностных ориентации старшеклассников: содержание, сущность, основные цели</w:t>
      </w:r>
    </w:p>
    <w:p w:rsidR="002A2844" w:rsidRPr="00311A76" w:rsidRDefault="002A2844" w:rsidP="002A2844">
      <w:pPr>
        <w:spacing w:before="120"/>
        <w:jc w:val="center"/>
        <w:rPr>
          <w:sz w:val="28"/>
          <w:szCs w:val="28"/>
        </w:rPr>
      </w:pPr>
      <w:r w:rsidRPr="00311A76">
        <w:rPr>
          <w:sz w:val="28"/>
          <w:szCs w:val="28"/>
        </w:rPr>
        <w:t>А. В. Атаманчук, А. Н. Бобров, лицей-интернат СевКавГТУ для одаренных детей Ставропольского края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Реформы, произошедшие в отечественной системе образования за последние десятилетия, направлены на использование личностно-ориентированных образовательных технологий. В связи с этим изменилось отношение к учащимся, проявляющим неординарные способности. Постепенно в общественном сознании начинает формироваться понимание того, что переход в век наукоемких технологий невозможен без умножения интеллектуального потенциала страны.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Это, в свою очередь, привело к существенному усилению интереса к фундаментальным научным разработкам, направленным на выявление психологических закономерностей и механизмов развития одаренности, а также к практико-ориентированным исследованиям, их апробации и внедрению разрабатываемых методов поиска, обучения и развития одаренных детей. Однако при их реализации нередко возникают как психологические, так и педагогические трудности, обусловленные разнообразием видов одаренности, множеством противоречивых теоретических подходов и методов, вариативностью современного образования.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Как известно, одаренность имеет культурные детерминанты. Соответственно культурный аспект «одаренности» в довузовском образовании должен играть одну из главных ролей в становлении духовно-нравственной личности, способной к непрерывному образованию, саморазвитию, самоактуализации.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В этой связи возрастает актуальность изучения ценностных ориентации подрастающего поколения, обусловленная потребностями образовательной сферы в научно обоснованных подходах к формированию всесторонне развитой личности.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Ценностные ориентации мы рассматриваем как смыслообразующую основу человеческой жизни, обозначающую для личности все то, что затрагивает ее как субъект: сознание и самосознание, целеполагание, избирательность и свободу, т. е. ценностные ориентации выражают внутренний мир личности. Являясь отражением представлений индивида о ближних и дальних целях, ценностные ориентации характеризуют субъектно-объективные отношения к окружающей среде, совершаемой или планируемой деятельности [2].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В рамках научного исследования нами проведена диагностика ценностных ориентации старшеклассников по методике М. Роккича, основанная на прямом ранжировании списка ценностей. Было протестировано 54 учащихся 11-тых и 10-тых классов лицея-интерната СевКавГТУ для одаренных детей Ставропольского края.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Ценностные ориентации М. Роккич подразделяет на терминальные и инструментальные. Терминальные ценности, согласно классификации Роккича, подразделяются на: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1)</w:t>
      </w:r>
      <w:r>
        <w:t xml:space="preserve"> </w:t>
      </w:r>
      <w:r w:rsidRPr="00311A76">
        <w:t>любовь (духовная и физическая близость с любимым человеком);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2)</w:t>
      </w:r>
      <w:r>
        <w:t xml:space="preserve"> </w:t>
      </w:r>
      <w:r w:rsidRPr="00311A76">
        <w:t>активная деятельная жизнь (полнота и эмоциональная насыщенность жизни);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3)</w:t>
      </w:r>
      <w:r>
        <w:t xml:space="preserve"> </w:t>
      </w:r>
      <w:r w:rsidRPr="00311A76">
        <w:t>наличие хороших и верных друзей;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4)</w:t>
      </w:r>
      <w:r>
        <w:t xml:space="preserve"> </w:t>
      </w:r>
      <w:r w:rsidRPr="00311A76">
        <w:t>здоровье (физическое и психическое);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5)</w:t>
      </w:r>
      <w:r>
        <w:t xml:space="preserve"> </w:t>
      </w:r>
      <w:r w:rsidRPr="00311A76">
        <w:t>уверенность в себе (внутренняя гармония, свобода от внутренних противоречий, сомнений). Инструментальные: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1)</w:t>
      </w:r>
      <w:r>
        <w:t xml:space="preserve"> </w:t>
      </w:r>
      <w:r w:rsidRPr="00311A76">
        <w:t>твердая воля (умение настоять на своем, не отступать перед трудностями);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2)</w:t>
      </w:r>
      <w:r>
        <w:t xml:space="preserve"> </w:t>
      </w:r>
      <w:r w:rsidRPr="00311A76">
        <w:t>независимость (способность действовать самостоятельно, решительно);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3)</w:t>
      </w:r>
      <w:r>
        <w:t xml:space="preserve"> </w:t>
      </w:r>
      <w:r w:rsidRPr="00311A76">
        <w:t>образованность (широта знаний, высокая общая культура);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4)</w:t>
      </w:r>
      <w:r>
        <w:t xml:space="preserve"> </w:t>
      </w:r>
      <w:r w:rsidRPr="00311A76">
        <w:t>честность (правдивость, искренность);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5)</w:t>
      </w:r>
      <w:r>
        <w:t xml:space="preserve"> </w:t>
      </w:r>
      <w:r w:rsidRPr="00311A76">
        <w:t>ответственность (чувство долга, умение держать свое слово).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Испытуемым предлагалось проранжировать список ценностей, причем таким образом, чтобы на первое место стала наиболее значимая и важная в их жизни. Далее на второе, третье и до восемнадцатого проставлялись ценности по убыванию значимости.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Возможны различные подходы по способу подсчета групповой оценки выраженности той или иной ценности. Один из них - определение среднего значения по каждой ценности, в результате чего мы получаем сглаженную оценку рангов (всегда величина положительная).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Другой способ получения итогового ранга по группе - отдельный подсчет числа случаев, когда та или иная ценность занимает крайние позиции, то есть пять первых позиций при ранжировании и пять последних с четырнадцатого места по восемнадцатое. После получения этих двух значений (количество случаев, в которых ценность выходила на первые места и сколько раз была среди замыкающих список) вычитаем из первого последнее. В результате получается более резкая картина без учета средних значений и итоговый ранг ценности может принимать как положительное, так и отрицательное значение (в случае, когда ценность чаще ставится на последние позиции списка).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Рассматривая оба этих способа подсчета необходимо отметить, что в первом случае значимость определяется по убыванию значения - самое низкое значение отражает наибольшую значимость. Во втором же случае наибольшая положительная величина отражает максимальную значимость.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Таким образом, оценка может вестись по двум направлениям, каждое из которых отражает самостоятельный метод подсчета итоговых рангов. С целью более точного понимания динамики этих показателей мы рассчитали коэффициент корреляции между двумя наборами итоговых рангов, полученных первым и вторым способами, равный -0,99, что отражает практически полную согласованность изменений этих параметров. Из чего следует вывод, что возможно с одинаковой точностью и достоверностью использовать оба способа подведения результатов. Мы в своем исследовании применяли второй показатель как основной.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В результате обобщения по терминальным ценностям можно выделить пять, занимающих ведущие позиции при ранжировании в группе подростков с признаками одаренности: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1)</w:t>
      </w:r>
      <w:r>
        <w:t xml:space="preserve"> </w:t>
      </w:r>
      <w:r w:rsidRPr="00311A76">
        <w:t>любовь (духовная и физическая близость с любимым человеком);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2)</w:t>
      </w:r>
      <w:r>
        <w:t xml:space="preserve"> </w:t>
      </w:r>
      <w:r w:rsidRPr="00311A76">
        <w:t>активная деятельная жизнь (полнота и эмоциональная насыщенность жизни);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3)</w:t>
      </w:r>
      <w:r>
        <w:t xml:space="preserve"> </w:t>
      </w:r>
      <w:r w:rsidRPr="00311A76">
        <w:t>наличие хороших и верных друзей;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4)</w:t>
      </w:r>
      <w:r>
        <w:t xml:space="preserve"> </w:t>
      </w:r>
      <w:r w:rsidRPr="00311A76">
        <w:t>здоровье (физическое и психическое);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5)</w:t>
      </w:r>
      <w:r>
        <w:t xml:space="preserve"> </w:t>
      </w:r>
      <w:r w:rsidRPr="00311A76">
        <w:t>уверенность в себе (внутренняя гармония, свобода от внутренних противоречий, сомнений). Первая</w:t>
      </w:r>
      <w:r>
        <w:t xml:space="preserve"> </w:t>
      </w:r>
      <w:r w:rsidRPr="00311A76">
        <w:t>пятерка</w:t>
      </w:r>
      <w:r>
        <w:t xml:space="preserve"> </w:t>
      </w:r>
      <w:r w:rsidRPr="00311A76">
        <w:t>отражает</w:t>
      </w:r>
      <w:r>
        <w:t xml:space="preserve"> </w:t>
      </w:r>
      <w:r w:rsidRPr="00311A76">
        <w:t>как</w:t>
      </w:r>
      <w:r>
        <w:t xml:space="preserve"> </w:t>
      </w:r>
      <w:r w:rsidRPr="00311A76">
        <w:t>сферу</w:t>
      </w:r>
      <w:r>
        <w:t xml:space="preserve"> </w:t>
      </w:r>
      <w:r w:rsidRPr="00311A76">
        <w:t>духовных</w:t>
      </w:r>
      <w:r>
        <w:t xml:space="preserve"> </w:t>
      </w:r>
      <w:r w:rsidRPr="00311A76">
        <w:t>переживаний,</w:t>
      </w:r>
      <w:r>
        <w:t xml:space="preserve"> </w:t>
      </w:r>
      <w:r w:rsidRPr="00311A76">
        <w:t>так</w:t>
      </w:r>
      <w:r>
        <w:t xml:space="preserve"> </w:t>
      </w:r>
      <w:r w:rsidRPr="00311A76">
        <w:t>социальные</w:t>
      </w:r>
      <w:r>
        <w:t xml:space="preserve"> </w:t>
      </w:r>
      <w:r w:rsidRPr="00311A76">
        <w:t>отношения</w:t>
      </w:r>
      <w:r>
        <w:t xml:space="preserve"> </w:t>
      </w:r>
      <w:r w:rsidRPr="00311A76">
        <w:t>и</w:t>
      </w:r>
      <w:r>
        <w:t xml:space="preserve"> </w:t>
      </w:r>
      <w:r w:rsidRPr="00311A76">
        <w:t>физиологическое самочувствие. Для подросткового возраста особо ценно взаимопонимание со сверстниками, ярко выражена потребность в поиске душевной привязанности и принятии своих чувств.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Потребность в сопереживании, самораскрытии, поддержке, общих интересах отражается также и в желании окружить себя верными друзьями. Позиции 1 и 3 данного списка схожи между собой: они показывают стремление личности к другим людям, поиску глубоких чувств и переживаний, самораскрытию.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Одной из значимых ценностей, прививаемых в условиях образовательного процесса, является активная жизненная позиция. Исследованием определено, что большинство старшеклассников изучаемой группы придает ведущее значение указанной ценности. Это говорит о том, что такая позиция принимается ими, и в собственной жизни они ориентируются на ее реализацию, что отражается в высказываниях типа: «необходимо крутиться, не стоять на месте», «от самого человека зависит то, чего он достигнет»...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Активная жизненная позиция в свою очередь перекликается с ценностью «уверенность в себе». Это позиции взаимосвязанные, что объясняет факт того, что обе эти ценности вошли в лидирующую пятерку.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В первую пятерку по группе также включена ценность здоровья, физического самочувствия, она занимает четвертое место в ряду итоговых рангов.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Рассмотрим другую группу ценностей: инструментальные. Так же, как и в случае с терминальными ценностями, мы предлагаем проанализировать первую пятерку факторов по степени выраженности: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1)</w:t>
      </w:r>
      <w:r>
        <w:t xml:space="preserve"> </w:t>
      </w:r>
      <w:r w:rsidRPr="00311A76">
        <w:t>твердая воля (умение настоять на своем, не отступать перед трудностями);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2)</w:t>
      </w:r>
      <w:r>
        <w:t xml:space="preserve"> </w:t>
      </w:r>
      <w:r w:rsidRPr="00311A76">
        <w:t>независимость (способность действовать самостоятельно, решительно);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3)</w:t>
      </w:r>
      <w:r>
        <w:t xml:space="preserve"> </w:t>
      </w:r>
      <w:r w:rsidRPr="00311A76">
        <w:t>образованность (широта знаний, высокая общая культура);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4)</w:t>
      </w:r>
      <w:r>
        <w:t xml:space="preserve"> </w:t>
      </w:r>
      <w:r w:rsidRPr="00311A76">
        <w:t>честность (правдивость, искренность);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5)</w:t>
      </w:r>
      <w:r>
        <w:t xml:space="preserve"> </w:t>
      </w:r>
      <w:r w:rsidRPr="00311A76">
        <w:t>ответственность (чувство долга, умение держать свое слово).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Инструментальные ценности можно описать как способы для достижения терминальных, как пути, которые использует личность для достижения поставленных целей, черты своего характера, формирование которых ведет к достижению успеха и самореализации.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Тем не менее необходимо отметить, что недостаточно оценивается значимость таких факторов, как «счастье других людей», «красота природы», «творчество». Интересны еще два параметра, вошедшие в последнюю пятерку по значимости в терминальных ценностях: «развлечение» и «общественное признание».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Можно говорить, что при оценке собственной жизни подростки с признаками одаренности уделяют мало времени развлечениям и необременительному времяпрепровождению. Возможно, в данном аспекте рассматривается целесообразность активности, заложенная в формулировке ценности, нежели полное отрицание значимости развлечений.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Вторая из рассматриваемых позиций - «признание окружающих» - занимает также низкое положение в ряду рангов, что отчасти может говорить о том, что в своей деятельности представители исследуемой группы ориентируются на внутреннюю потребность (что подтверждается в других проведенных методиках) и на интерес к выполняемой деятельности, нежели на одобрение со стороны других.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Если анализировать отдельно ответы юношей и девушек, то они схожи в области терминальных (базовых) ценностей, но разнятся в средствах их достижения. Лидируют следующие базовые ценности: свобода, здоровье - у юношей, активная деятельная жизнь, любовь - у девушек, и те, и другие выделяют необходимость хороших и верных друзей. Первую тройку инструментальных ценностей составляют воля, образованность и рационализм - у юношей, честность, жизнерадостность, воля - у девушек.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Мы усложнили схему эксперимента. По каждой из выделенных ценностей задано по три дополнительных вопроса: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1.</w:t>
      </w:r>
      <w:r>
        <w:t xml:space="preserve"> </w:t>
      </w:r>
      <w:r w:rsidRPr="00311A76">
        <w:t>Насколько</w:t>
      </w:r>
      <w:r>
        <w:t xml:space="preserve"> </w:t>
      </w:r>
      <w:r w:rsidRPr="00311A76">
        <w:t>Вас</w:t>
      </w:r>
      <w:r>
        <w:t xml:space="preserve"> </w:t>
      </w:r>
      <w:r w:rsidRPr="00311A76">
        <w:t>волнует</w:t>
      </w:r>
      <w:r>
        <w:t xml:space="preserve"> </w:t>
      </w:r>
      <w:r w:rsidRPr="00311A76">
        <w:t>данная</w:t>
      </w:r>
      <w:r>
        <w:t xml:space="preserve"> </w:t>
      </w:r>
      <w:r w:rsidRPr="00311A76">
        <w:t>ценность</w:t>
      </w:r>
      <w:r>
        <w:t xml:space="preserve"> </w:t>
      </w:r>
      <w:r w:rsidRPr="00311A76">
        <w:t>(дискрипторы</w:t>
      </w:r>
      <w:r>
        <w:t xml:space="preserve"> </w:t>
      </w:r>
      <w:r w:rsidRPr="00311A76">
        <w:t>от</w:t>
      </w:r>
      <w:r>
        <w:t xml:space="preserve"> </w:t>
      </w:r>
      <w:r w:rsidRPr="00311A76">
        <w:t>«не</w:t>
      </w:r>
      <w:r>
        <w:t xml:space="preserve"> </w:t>
      </w:r>
      <w:r w:rsidRPr="00311A76">
        <w:t>волнует»</w:t>
      </w:r>
      <w:r>
        <w:t xml:space="preserve"> </w:t>
      </w:r>
      <w:r w:rsidRPr="00311A76">
        <w:t>до</w:t>
      </w:r>
      <w:r>
        <w:t xml:space="preserve"> </w:t>
      </w:r>
      <w:r w:rsidRPr="00311A76">
        <w:t>«я</w:t>
      </w:r>
      <w:r>
        <w:t xml:space="preserve"> </w:t>
      </w:r>
      <w:r w:rsidRPr="00311A76">
        <w:t>часто задумываюсь») ?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2.</w:t>
      </w:r>
      <w:r>
        <w:t xml:space="preserve"> </w:t>
      </w:r>
      <w:r w:rsidRPr="00311A76">
        <w:t>Насколько данная потребность реализуется в Вашей жизни относительно других в Вашем классе (дискрипторы от «гораздо меньше, чем у других» до «гораздо больше, чем у других»)?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3.</w:t>
      </w:r>
      <w:r>
        <w:t xml:space="preserve"> </w:t>
      </w:r>
      <w:r w:rsidRPr="00311A76">
        <w:t>Каковы изменения за последний год (дискрипторы от «стало значительно слабее» до «стало значительно выраженнее»)?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Использовалась пятиступенчатая система дискрипторов.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На наш взгляд, такое расширение эксперимента показывает не просто то, какая ценность выходит на то или иное место, а помогает объяснить, почему это происходит с позиции значимости, выраженности и динамики.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Если оценивать общую динамику ценностей, то большинство респондентов отмечает существенное возрастание за последний год выраженности таких ценностей, как любовь, познание, продуктивная жизнь, и отдают предпочтение инструментальным ценностям: терпимость к взглядам и мнениям других, жизнерадостность, чувство юмора, образованность. Отмечается отрицательная динамика ощущения собственной материальной обеспеченности. Менее выраженной за последний год стала честность, что объясняется необходимостью приспособляемости.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Респонденты отмечают, что по сравнению с окружающими, у них менее всего выражена материальная обеспеченность жизни, и к тому же у них отсутствуют высокие запросы. Богатство большинства заключается в наличии хороших и верных друзей.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Достаточно часто респондентов волнует тема развлечений, напомним, что по общему ранжированию ценностей развлечения отодвигались на последние места. Такое распределение может быть объяснено противоречиями между реально сложившейся картиной, в которой развлечениям уделяется мало времени, и представленностью в сознании, где важность развлечений достаточно высока.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При ответе на вопрос о том, насколько часто Вас волнует та или иная проблема, на последние места вышли материальная обеспеченность и семейная жизнь.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Особенность проведенного исследования заключается в анализе структуры ценностных ориентации на уникальной выборке: группе одаренных старшеклассников. Предложена модернизированная схема эксперимента, которая расширяет возможности и глубину анализа по данной методике. Результаты, полученные в ходе аналитического исследования, могут быть использованы в образовательной практике, при формировании спецкурсов, постановке целей развивающих программ, при проведении психологической и воспитательной работы.</w:t>
      </w:r>
    </w:p>
    <w:p w:rsidR="002A2844" w:rsidRPr="00311A76" w:rsidRDefault="002A2844" w:rsidP="002A2844">
      <w:pPr>
        <w:spacing w:before="120"/>
        <w:jc w:val="center"/>
        <w:rPr>
          <w:b/>
          <w:bCs/>
          <w:sz w:val="28"/>
          <w:szCs w:val="28"/>
        </w:rPr>
      </w:pPr>
      <w:r w:rsidRPr="00311A76">
        <w:rPr>
          <w:b/>
          <w:bCs/>
          <w:sz w:val="28"/>
          <w:szCs w:val="28"/>
        </w:rPr>
        <w:t>Список литературы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1. Битуева А. В. Особенности структурного строения ценностных ориентации//CREDO-2000. №3.</w:t>
      </w:r>
    </w:p>
    <w:p w:rsidR="002A2844" w:rsidRPr="00311A76" w:rsidRDefault="002A2844" w:rsidP="002A2844">
      <w:pPr>
        <w:spacing w:before="120"/>
        <w:ind w:firstLine="567"/>
        <w:jc w:val="both"/>
      </w:pPr>
      <w:r w:rsidRPr="00311A76">
        <w:t>2. Вилъданова Ф. 3. Образовательное пространство как источник саморазвития личности студентов //Прикладная психология. 2002. №5-6.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2844"/>
    <w:rsid w:val="00095BA6"/>
    <w:rsid w:val="001605E7"/>
    <w:rsid w:val="002A2844"/>
    <w:rsid w:val="00311A76"/>
    <w:rsid w:val="0031418A"/>
    <w:rsid w:val="00473995"/>
    <w:rsid w:val="005A2562"/>
    <w:rsid w:val="00764816"/>
    <w:rsid w:val="008C53D0"/>
    <w:rsid w:val="00A3569B"/>
    <w:rsid w:val="00A44D32"/>
    <w:rsid w:val="00E12572"/>
    <w:rsid w:val="00E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9EE0EA-4E61-4970-9028-550A48EC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4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28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1796</Words>
  <Characters>10242</Characters>
  <Application>Microsoft Office Word</Application>
  <DocSecurity>0</DocSecurity>
  <Lines>85</Lines>
  <Paragraphs>24</Paragraphs>
  <ScaleCrop>false</ScaleCrop>
  <Company>Home</Company>
  <LinksUpToDate>false</LinksUpToDate>
  <CharactersWithSpaces>12014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ценностных ориентации старшеклассников: содержание, сущность, основные цели</dc:title>
  <dc:subject/>
  <dc:creator>Alena</dc:creator>
  <cp:keywords/>
  <dc:description/>
  <cp:lastModifiedBy>admin</cp:lastModifiedBy>
  <cp:revision>2</cp:revision>
  <dcterms:created xsi:type="dcterms:W3CDTF">2014-02-18T05:31:00Z</dcterms:created>
  <dcterms:modified xsi:type="dcterms:W3CDTF">2014-02-18T05:31:00Z</dcterms:modified>
</cp:coreProperties>
</file>