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03DC" w:rsidRPr="006D090A" w:rsidRDefault="007403DC" w:rsidP="007403DC">
      <w:pPr>
        <w:spacing w:before="120"/>
        <w:jc w:val="center"/>
        <w:rPr>
          <w:b/>
          <w:sz w:val="32"/>
        </w:rPr>
      </w:pPr>
      <w:bookmarkStart w:id="0" w:name="OLE_LINK1"/>
      <w:r w:rsidRPr="006D090A">
        <w:rPr>
          <w:b/>
          <w:sz w:val="32"/>
        </w:rPr>
        <w:t>Историческое значение богословского творчества св. Григория Паламы</w:t>
      </w:r>
      <w:bookmarkEnd w:id="0"/>
    </w:p>
    <w:p w:rsidR="007403DC" w:rsidRPr="006D090A" w:rsidRDefault="007403DC" w:rsidP="007403DC">
      <w:pPr>
        <w:spacing w:before="120"/>
        <w:jc w:val="center"/>
        <w:rPr>
          <w:sz w:val="28"/>
        </w:rPr>
      </w:pPr>
      <w:r w:rsidRPr="006D090A">
        <w:rPr>
          <w:sz w:val="28"/>
        </w:rPr>
        <w:t>Протопресвитер протопресв. Иоанн Мейендорф</w:t>
      </w:r>
    </w:p>
    <w:p w:rsidR="007403DC" w:rsidRPr="003512EA" w:rsidRDefault="007403DC" w:rsidP="007403DC">
      <w:pPr>
        <w:spacing w:before="120"/>
        <w:ind w:firstLine="567"/>
        <w:jc w:val="both"/>
      </w:pPr>
      <w:r w:rsidRPr="003512EA">
        <w:t>Спор Варлаама с Паламой первоначально касался тонких вопросов богопознания</w:t>
      </w:r>
      <w:r>
        <w:t xml:space="preserve">, </w:t>
      </w:r>
      <w:r w:rsidRPr="003512EA">
        <w:t>а затем</w:t>
      </w:r>
      <w:r>
        <w:t xml:space="preserve">, </w:t>
      </w:r>
      <w:r w:rsidRPr="003512EA">
        <w:t>после вынесенных Варлаамом отрицательных суждений о монашеской практике молитвы Иисусовой</w:t>
      </w:r>
      <w:r>
        <w:t xml:space="preserve">, </w:t>
      </w:r>
      <w:r w:rsidRPr="003512EA">
        <w:t>перешел к самым основам учения о Боге и о судьбе человека. Поэтому победа паламизма</w:t>
      </w:r>
      <w:r>
        <w:t xml:space="preserve">, </w:t>
      </w:r>
      <w:r w:rsidRPr="003512EA">
        <w:t>закрепленная постановлениями Соборов 1341</w:t>
      </w:r>
      <w:r>
        <w:t xml:space="preserve">, </w:t>
      </w:r>
      <w:r w:rsidRPr="003512EA">
        <w:t>1347 и 1351 годов</w:t>
      </w:r>
      <w:r>
        <w:t xml:space="preserve">, </w:t>
      </w:r>
      <w:r w:rsidRPr="003512EA">
        <w:t>была важна не только для сравнительно узкого круга монахов-созерцателей</w:t>
      </w:r>
      <w:r>
        <w:t xml:space="preserve">, </w:t>
      </w:r>
      <w:r w:rsidRPr="003512EA">
        <w:t>но и для всего православного мира.</w:t>
      </w:r>
    </w:p>
    <w:p w:rsidR="007403DC" w:rsidRPr="003512EA" w:rsidRDefault="007403DC" w:rsidP="007403DC">
      <w:pPr>
        <w:spacing w:before="120"/>
        <w:ind w:firstLine="567"/>
        <w:jc w:val="both"/>
      </w:pPr>
      <w:r w:rsidRPr="003512EA">
        <w:t>Калабрийский монах привез с Запада не (как иногда полагали) влияние католичества как такового</w:t>
      </w:r>
      <w:r>
        <w:t xml:space="preserve">, </w:t>
      </w:r>
      <w:r w:rsidRPr="003512EA">
        <w:t>а основные принципы секуляризации культуры</w:t>
      </w:r>
      <w:r>
        <w:t xml:space="preserve">, </w:t>
      </w:r>
      <w:r w:rsidRPr="003512EA">
        <w:t>связанные с итальянским Возрождением. Его неуспех и победа Паламы были яркими проявлениями факта</w:t>
      </w:r>
      <w:r>
        <w:t xml:space="preserve">, </w:t>
      </w:r>
      <w:r w:rsidRPr="003512EA">
        <w:t>имевшего решающее значение не только для Византии</w:t>
      </w:r>
      <w:r>
        <w:t xml:space="preserve">, </w:t>
      </w:r>
      <w:r w:rsidRPr="003512EA">
        <w:t>но и для православных славянских стран. Факт этот блестяще установлен Д.С. Лихачевым: на Востоке "Предвозрождение так и не перешло в Возрождение".</w:t>
      </w:r>
    </w:p>
    <w:p w:rsidR="007403DC" w:rsidRPr="003512EA" w:rsidRDefault="007403DC" w:rsidP="007403DC">
      <w:pPr>
        <w:spacing w:before="120"/>
        <w:ind w:firstLine="567"/>
        <w:jc w:val="both"/>
      </w:pPr>
      <w:r w:rsidRPr="003512EA">
        <w:t>Для правильного понимания исторической роли того религиозного и богословского движения</w:t>
      </w:r>
      <w:r>
        <w:t xml:space="preserve">, </w:t>
      </w:r>
      <w:r w:rsidRPr="003512EA">
        <w:t>которое обычно называется "исихазмом"</w:t>
      </w:r>
      <w:r>
        <w:t xml:space="preserve">, </w:t>
      </w:r>
      <w:r w:rsidRPr="003512EA">
        <w:t>необходимо разрешить некоторые недоразумения</w:t>
      </w:r>
      <w:r>
        <w:t xml:space="preserve">, </w:t>
      </w:r>
      <w:r w:rsidRPr="003512EA">
        <w:t>связанные с самим термином исихазм</w:t>
      </w:r>
      <w:r>
        <w:t xml:space="preserve">, </w:t>
      </w:r>
      <w:r w:rsidRPr="003512EA">
        <w:t>который употребляется по крайней мере в четырех различных смыслах. Уже в древней христианской литературе он употребляется для обозначения отшельничества</w:t>
      </w:r>
      <w:r>
        <w:t xml:space="preserve">, </w:t>
      </w:r>
      <w:r w:rsidRPr="003512EA">
        <w:t>то есть формы монашества</w:t>
      </w:r>
      <w:r>
        <w:t xml:space="preserve">, </w:t>
      </w:r>
      <w:r w:rsidRPr="003512EA">
        <w:t>отличной от общежительства в больших монастырях: исихаст – это</w:t>
      </w:r>
      <w:r>
        <w:t xml:space="preserve">, </w:t>
      </w:r>
      <w:r w:rsidRPr="003512EA">
        <w:t>в собственном смысле</w:t>
      </w:r>
      <w:r>
        <w:t xml:space="preserve">, </w:t>
      </w:r>
      <w:r w:rsidRPr="003512EA">
        <w:t>молчальник. В XIII-XIV веках исихазм</w:t>
      </w:r>
      <w:r>
        <w:t xml:space="preserve">, </w:t>
      </w:r>
      <w:r w:rsidRPr="003512EA">
        <w:t>как говорилось выше</w:t>
      </w:r>
      <w:r>
        <w:t xml:space="preserve">, </w:t>
      </w:r>
      <w:r w:rsidRPr="003512EA">
        <w:t>тесно связан с психо-соматическими методами творения молитвы Иисусовой</w:t>
      </w:r>
      <w:r>
        <w:t xml:space="preserve">, </w:t>
      </w:r>
      <w:r w:rsidRPr="003512EA">
        <w:t>то есть указывает не на отшельничество собственно</w:t>
      </w:r>
      <w:r>
        <w:t xml:space="preserve">, </w:t>
      </w:r>
      <w:r w:rsidRPr="003512EA">
        <w:t>а на определенную школу духовной жизни</w:t>
      </w:r>
      <w:r>
        <w:t xml:space="preserve">, </w:t>
      </w:r>
      <w:r w:rsidRPr="003512EA">
        <w:t>могущей проявляться и в общежительных монастырях и в миру. В современной литературе вопроса само богословие св. Григория Паламы</w:t>
      </w:r>
      <w:r>
        <w:t xml:space="preserve">, </w:t>
      </w:r>
      <w:r w:rsidRPr="003512EA">
        <w:t>то есть учение о нетварных энергиях</w:t>
      </w:r>
      <w:r>
        <w:t xml:space="preserve">, </w:t>
      </w:r>
      <w:r w:rsidRPr="003512EA">
        <w:t>определяется как исихазм</w:t>
      </w:r>
      <w:r>
        <w:t xml:space="preserve">, </w:t>
      </w:r>
      <w:r w:rsidRPr="003512EA">
        <w:t>хотя Палама видел в этом учении всего лишь святоотеческое богословие об отношении Бога к тварному миру. Наконец</w:t>
      </w:r>
      <w:r>
        <w:t xml:space="preserve">, </w:t>
      </w:r>
      <w:r w:rsidRPr="003512EA">
        <w:t>понятие исихазм применяется в еще более широком смысле ко всему движению ревнителей православия</w:t>
      </w:r>
      <w:r>
        <w:t xml:space="preserve">, </w:t>
      </w:r>
      <w:r w:rsidRPr="003512EA">
        <w:t>которые во второй половине XIV века распространяли свое влияние на всю Восточную Европу и особенно – на Московскую Русь. Эти четыре несходных словоупотребления необходимо различать хотя бы для того</w:t>
      </w:r>
      <w:r>
        <w:t xml:space="preserve">, </w:t>
      </w:r>
      <w:r w:rsidRPr="003512EA">
        <w:t>чтобы верно определить соотношение между исихазмом (будь то в узком или в широком смысле этого понятия) и другими явлениями общественной жизни и культуры.</w:t>
      </w:r>
    </w:p>
    <w:p w:rsidR="007403DC" w:rsidRPr="003512EA" w:rsidRDefault="007403DC" w:rsidP="007403DC">
      <w:pPr>
        <w:spacing w:before="120"/>
        <w:ind w:firstLine="567"/>
        <w:jc w:val="both"/>
      </w:pPr>
      <w:r w:rsidRPr="003512EA">
        <w:t>Так</w:t>
      </w:r>
      <w:r>
        <w:t xml:space="preserve">, </w:t>
      </w:r>
      <w:r w:rsidRPr="003512EA">
        <w:t>отшельничество</w:t>
      </w:r>
      <w:r>
        <w:t xml:space="preserve">, </w:t>
      </w:r>
      <w:r w:rsidRPr="003512EA">
        <w:t>или безмолвие (то есть исихазм в точном и первоначальном смысле этого слова) не является необходимым элементом в богословии Паламы</w:t>
      </w:r>
      <w:r>
        <w:t xml:space="preserve">, </w:t>
      </w:r>
      <w:r w:rsidRPr="003512EA">
        <w:t>которое разделяли и деятельные церковные иерархи типа патриарха Филофея</w:t>
      </w:r>
      <w:r>
        <w:t xml:space="preserve">, </w:t>
      </w:r>
      <w:r w:rsidRPr="003512EA">
        <w:t>и видные политические деятели (например</w:t>
      </w:r>
      <w:r>
        <w:t xml:space="preserve">, </w:t>
      </w:r>
      <w:r w:rsidRPr="003512EA">
        <w:t>император Иоанн Кантакузин)</w:t>
      </w:r>
      <w:r>
        <w:t xml:space="preserve">, </w:t>
      </w:r>
      <w:r w:rsidRPr="003512EA">
        <w:t>и их идеологические последователи в Болгарии</w:t>
      </w:r>
      <w:r>
        <w:t xml:space="preserve">, </w:t>
      </w:r>
      <w:r w:rsidRPr="003512EA">
        <w:t>Сербии</w:t>
      </w:r>
      <w:r>
        <w:t xml:space="preserve">, </w:t>
      </w:r>
      <w:r w:rsidRPr="003512EA">
        <w:t>на Руси. В последние годы среди искусствоведов горячо обсуждался вопрос о влиянии исихазма на искусство так называемого Палеологовского Ренессанса</w:t>
      </w:r>
      <w:r>
        <w:t xml:space="preserve">, </w:t>
      </w:r>
      <w:r w:rsidRPr="003512EA">
        <w:t>на связанное с ним возрождение искусства южных славян</w:t>
      </w:r>
      <w:r>
        <w:t xml:space="preserve">, </w:t>
      </w:r>
      <w:r w:rsidRPr="003512EA">
        <w:t>а также на творчество гениев живописи Северной Руси: Феофана Грека и преп. Андрея Рублева. Некоторые авторы расценивают влияние исихазма отрицательно: торжество византийского монашества на Соборах 1341 и 1351 годов прервало Палеологовский Ренессанс и привело к иссушению форм искусства</w:t>
      </w:r>
      <w:r>
        <w:t xml:space="preserve">, </w:t>
      </w:r>
      <w:r w:rsidRPr="003512EA">
        <w:t>тогда как гений Феофана и Рублева не имеет преемственной связи с исихазмом. Другие</w:t>
      </w:r>
      <w:r>
        <w:t xml:space="preserve">, </w:t>
      </w:r>
      <w:r w:rsidRPr="003512EA">
        <w:t>наоборот</w:t>
      </w:r>
      <w:r>
        <w:t xml:space="preserve">, </w:t>
      </w:r>
      <w:r w:rsidRPr="003512EA">
        <w:t>объясняют все оживление живописного искусства в Византии и на Руси именно влиянием исихазма</w:t>
      </w:r>
      <w:r>
        <w:t xml:space="preserve">, </w:t>
      </w:r>
      <w:r w:rsidRPr="003512EA">
        <w:t>но одновременно противополагают паламитский "догматический" исихазм (который противостоял "гуманизму" и поэтому задержал творческое развитие искусства в Византии) исихазму "истинному"</w:t>
      </w:r>
      <w:r>
        <w:t xml:space="preserve">, </w:t>
      </w:r>
      <w:r w:rsidRPr="003512EA">
        <w:t>представители которого (например</w:t>
      </w:r>
      <w:r>
        <w:t xml:space="preserve">, </w:t>
      </w:r>
      <w:r w:rsidRPr="003512EA">
        <w:t>преп. Григорий Синаит или на Руси преп. Сергий Радонежский) будто бы не интересовались "догматами"</w:t>
      </w:r>
      <w:r>
        <w:t xml:space="preserve">, </w:t>
      </w:r>
      <w:r w:rsidRPr="003512EA">
        <w:t>но зато вдохновляли творцов искусства. Есть также исследователи</w:t>
      </w:r>
      <w:r>
        <w:t xml:space="preserve">, </w:t>
      </w:r>
      <w:r w:rsidRPr="003512EA">
        <w:t>воздерживающиеся от определенного суждения о влиянии исихазма на живопись.</w:t>
      </w:r>
    </w:p>
    <w:p w:rsidR="007403DC" w:rsidRPr="003512EA" w:rsidRDefault="007403DC" w:rsidP="007403DC">
      <w:pPr>
        <w:spacing w:before="120"/>
        <w:ind w:firstLine="567"/>
        <w:jc w:val="both"/>
      </w:pPr>
      <w:r w:rsidRPr="003512EA">
        <w:t>Более глубокое ознакомление с текстом "Триад", то есть основного манифеста богословия св. Григория Паламы</w:t>
      </w:r>
      <w:r>
        <w:t xml:space="preserve">, </w:t>
      </w:r>
      <w:r w:rsidRPr="003512EA">
        <w:t>должно помочь исследователям придти к более точным выводам и о природе исихазма</w:t>
      </w:r>
      <w:r>
        <w:t xml:space="preserve">, </w:t>
      </w:r>
      <w:r w:rsidRPr="003512EA">
        <w:t>и о его отношении к искусству. Нам лично представляется</w:t>
      </w:r>
      <w:r>
        <w:t xml:space="preserve">, </w:t>
      </w:r>
      <w:r w:rsidRPr="003512EA">
        <w:t>что вряд ли возможно установить идеологическое различие между византийскими богословами</w:t>
      </w:r>
      <w:r>
        <w:t xml:space="preserve">, </w:t>
      </w:r>
      <w:r w:rsidRPr="003512EA">
        <w:t>возглавляемыми Паламой</w:t>
      </w:r>
      <w:r>
        <w:t xml:space="preserve">, </w:t>
      </w:r>
      <w:r w:rsidRPr="003512EA">
        <w:t>и той плеядой деятелей</w:t>
      </w:r>
      <w:r>
        <w:t xml:space="preserve">, </w:t>
      </w:r>
      <w:r w:rsidRPr="003512EA">
        <w:t>благодаря которым византийская православная культура проникала в южно-славянские страны</w:t>
      </w:r>
      <w:r>
        <w:t xml:space="preserve">, </w:t>
      </w:r>
      <w:r w:rsidRPr="003512EA">
        <w:t>а через них и в Россию. К этой плеяде принадлежал патриарх Константинопольский Филофей</w:t>
      </w:r>
      <w:r>
        <w:t xml:space="preserve">, </w:t>
      </w:r>
      <w:r w:rsidRPr="003512EA">
        <w:t>патриарх Тырновский Евфимий и митрополит Киевский и всея Руси Киприан. Последний</w:t>
      </w:r>
      <w:r>
        <w:t xml:space="preserve">, </w:t>
      </w:r>
      <w:r w:rsidRPr="003512EA">
        <w:t>как известно</w:t>
      </w:r>
      <w:r>
        <w:t xml:space="preserve">, </w:t>
      </w:r>
      <w:r w:rsidRPr="003512EA">
        <w:t>был в близком сотрудничестве с северно-русскими монашескими кругами</w:t>
      </w:r>
      <w:r>
        <w:t xml:space="preserve">, </w:t>
      </w:r>
      <w:r w:rsidRPr="003512EA">
        <w:t>о чем свидетельствует его сохранившаяся переписка с "игуменом всея Руси" преп. Сергием.</w:t>
      </w:r>
    </w:p>
    <w:p w:rsidR="007403DC" w:rsidRPr="003512EA" w:rsidRDefault="007403DC" w:rsidP="007403DC">
      <w:pPr>
        <w:spacing w:before="120"/>
        <w:ind w:firstLine="567"/>
        <w:jc w:val="both"/>
      </w:pPr>
      <w:r w:rsidRPr="003512EA">
        <w:t>Не подлежит сомнению</w:t>
      </w:r>
      <w:r>
        <w:t xml:space="preserve">, </w:t>
      </w:r>
      <w:r w:rsidRPr="003512EA">
        <w:t>что творчество Феофана Грека и Андрея Рублева принадлежит тому же движению ревнителей и творцов православной культуры. Византийское "Предвозрождение" было перенесено на русскую почву и тут дало в области искусства исключительно богатые плоды. Но эта плодотворность исихазма в России не исключает несколько иных последствий его победы в Византии: здесь Варлаамом и другими византийскими гуманистами проповедовался светский эллинизм</w:t>
      </w:r>
      <w:r>
        <w:t xml:space="preserve">, </w:t>
      </w:r>
      <w:r w:rsidRPr="003512EA">
        <w:t>ведший культурное творчество от Предвозрождения к Ренессансу настоящему</w:t>
      </w:r>
      <w:r>
        <w:t xml:space="preserve">, </w:t>
      </w:r>
      <w:r w:rsidRPr="003512EA">
        <w:t>то есть к секуляризации культуры.</w:t>
      </w:r>
    </w:p>
    <w:p w:rsidR="007403DC" w:rsidRPr="003512EA" w:rsidRDefault="007403DC" w:rsidP="007403DC">
      <w:pPr>
        <w:spacing w:before="120"/>
        <w:ind w:firstLine="567"/>
        <w:jc w:val="both"/>
      </w:pPr>
      <w:r w:rsidRPr="003512EA">
        <w:t>Св. Григорий Палама и его ученики были несомненными противниками этого перехода. Победа паламизма действительно приостановила в Византии развитие искусства в сторону "эллинизма" и секуляризованного Ренессанса</w:t>
      </w:r>
      <w:r>
        <w:t xml:space="preserve">, </w:t>
      </w:r>
      <w:r w:rsidRPr="003512EA">
        <w:t>тогда как на Руси она наоборот способствовала расцвету Предвозрождения. Ученики Паламы возродили на Руси интерес к святоотеческой литературе и духовным традициям Вселенского Православия. В лице митрополита Киприана они боролись с тенденциями</w:t>
      </w:r>
      <w:r>
        <w:t xml:space="preserve">, </w:t>
      </w:r>
      <w:r w:rsidRPr="003512EA">
        <w:t>ведущими к раздроблению Русской Церкви на несколько митрополий</w:t>
      </w:r>
      <w:r>
        <w:t xml:space="preserve">, </w:t>
      </w:r>
      <w:r w:rsidRPr="003512EA">
        <w:t>защищали единство митрополии Киевской и всея Руси</w:t>
      </w:r>
      <w:r>
        <w:t xml:space="preserve">, </w:t>
      </w:r>
      <w:r w:rsidRPr="003512EA">
        <w:t>включавшей в себя не только Московское княжество</w:t>
      </w:r>
      <w:r>
        <w:t xml:space="preserve">, </w:t>
      </w:r>
      <w:r w:rsidRPr="003512EA">
        <w:t>но и Литовскую Русь. Это предполагало союз и мир между Москвой и Литвой</w:t>
      </w:r>
      <w:r>
        <w:t xml:space="preserve">, </w:t>
      </w:r>
      <w:r w:rsidRPr="003512EA">
        <w:t>конец шовинистического провинциализма отдельных княжеств и церковное строительство в соответствии не только с местными интересами</w:t>
      </w:r>
      <w:r>
        <w:t xml:space="preserve">, </w:t>
      </w:r>
      <w:r w:rsidRPr="003512EA">
        <w:t>но и с высшими принципами церковной истины и кафолического единства Церкви. Усилия митрополита Киприана отчасти увенчались успехом и способствовали созданию условий</w:t>
      </w:r>
      <w:r>
        <w:t xml:space="preserve">, </w:t>
      </w:r>
      <w:r w:rsidRPr="003512EA">
        <w:t>при которых стала возможной Куликовская победа над татарами.</w:t>
      </w:r>
    </w:p>
    <w:p w:rsidR="007403DC" w:rsidRPr="003512EA" w:rsidRDefault="007403DC" w:rsidP="007403DC">
      <w:pPr>
        <w:spacing w:before="120"/>
        <w:ind w:firstLine="567"/>
        <w:jc w:val="both"/>
      </w:pPr>
      <w:r w:rsidRPr="003512EA">
        <w:t>Мы уже упоминали о том</w:t>
      </w:r>
      <w:r>
        <w:t xml:space="preserve">, </w:t>
      </w:r>
      <w:r w:rsidRPr="003512EA">
        <w:t>что движение религиозного и культурного возрождения в Византии и славянских странах</w:t>
      </w:r>
      <w:r>
        <w:t xml:space="preserve">, </w:t>
      </w:r>
      <w:r w:rsidRPr="003512EA">
        <w:t>связанное с победой паламизма в Константинополе</w:t>
      </w:r>
      <w:r>
        <w:t xml:space="preserve">, </w:t>
      </w:r>
      <w:r w:rsidRPr="003512EA">
        <w:t>было гораздо шире собственно исихастского или вообще монашеского</w:t>
      </w:r>
      <w:r>
        <w:t xml:space="preserve">, </w:t>
      </w:r>
      <w:r w:rsidRPr="003512EA">
        <w:t>хотя истинные отшельники (например</w:t>
      </w:r>
      <w:r>
        <w:t xml:space="preserve">, </w:t>
      </w:r>
      <w:r w:rsidRPr="003512EA">
        <w:t>преподобный Григорий Синаит в Болгарии и преподобный Сергий Радонежский на Руси) играли в нем видную роль. К движению примыкали и общественные деятели</w:t>
      </w:r>
      <w:r>
        <w:t xml:space="preserve">, </w:t>
      </w:r>
      <w:r w:rsidRPr="003512EA">
        <w:t>и иерархи</w:t>
      </w:r>
      <w:r>
        <w:t xml:space="preserve">, </w:t>
      </w:r>
      <w:r w:rsidRPr="003512EA">
        <w:t>и живописцы. Всех их объединяло живое восприятие тех религиозных и богословских истин</w:t>
      </w:r>
      <w:r>
        <w:t xml:space="preserve">, </w:t>
      </w:r>
      <w:r w:rsidRPr="003512EA">
        <w:t>которые лучше всего выражены в "Триадах" св. Григория Паламы: Бог не сводим к категориям рассудочного мышления (и тем менее – к каким бы то ни было земным ценностям); он выше всего</w:t>
      </w:r>
      <w:r>
        <w:t xml:space="preserve">, </w:t>
      </w:r>
      <w:r w:rsidRPr="003512EA">
        <w:t>что человек может о Нем воспринять. Но при этом Бог любит человека и любит мир и поэтому</w:t>
      </w:r>
      <w:r>
        <w:t xml:space="preserve">, </w:t>
      </w:r>
      <w:r w:rsidRPr="003512EA">
        <w:t>по Собственной воле</w:t>
      </w:r>
      <w:r>
        <w:t xml:space="preserve">, </w:t>
      </w:r>
      <w:r w:rsidRPr="003512EA">
        <w:t>выходит из Своей неприступности и является человеку. Человек также по самой своей природе обладает способностью "выхода из себя"</w:t>
      </w:r>
      <w:r>
        <w:t xml:space="preserve">, </w:t>
      </w:r>
      <w:r w:rsidRPr="003512EA">
        <w:t>то есть восприятия Того</w:t>
      </w:r>
      <w:r>
        <w:t xml:space="preserve">, </w:t>
      </w:r>
      <w:r w:rsidRPr="003512EA">
        <w:t>Кто выше его самого. В этом его богоподобие</w:t>
      </w:r>
      <w:r>
        <w:t xml:space="preserve">, </w:t>
      </w:r>
      <w:r w:rsidRPr="003512EA">
        <w:t>в этом его призвание – стать царем твари</w:t>
      </w:r>
      <w:r>
        <w:t xml:space="preserve">, </w:t>
      </w:r>
      <w:r w:rsidRPr="003512EA">
        <w:t>потому что выход из себя предполагает не разрыв с обычной жизнью</w:t>
      </w:r>
      <w:r>
        <w:t xml:space="preserve">, </w:t>
      </w:r>
      <w:r w:rsidRPr="003512EA">
        <w:t>а наоборот</w:t>
      </w:r>
      <w:r>
        <w:t xml:space="preserve">, </w:t>
      </w:r>
      <w:r w:rsidRPr="003512EA">
        <w:t>возвращение в нее с целью ее преображения и спасения от зла и смерти.</w:t>
      </w:r>
    </w:p>
    <w:p w:rsidR="007403DC" w:rsidRDefault="007403DC" w:rsidP="007403DC">
      <w:pPr>
        <w:spacing w:before="120"/>
        <w:ind w:firstLine="567"/>
        <w:jc w:val="both"/>
      </w:pPr>
      <w:r w:rsidRPr="003512EA">
        <w:t>Воскресшее и преображенное Человечество Иисуса Христа есть цель и надежда людей. Ему человек приобщается в Церкви. В нем он обретает обожение</w:t>
      </w:r>
      <w:r>
        <w:t xml:space="preserve">, </w:t>
      </w:r>
      <w:r w:rsidRPr="003512EA">
        <w:t xml:space="preserve">то есть общение с единственно-истинной вечной жизнью. В ней он побеждает смерть и получает новую живительную силу для спасения всего мира. </w:t>
      </w:r>
    </w:p>
    <w:p w:rsidR="007403DC" w:rsidRPr="003512EA" w:rsidRDefault="007403DC" w:rsidP="007403DC">
      <w:pPr>
        <w:spacing w:before="120"/>
        <w:ind w:firstLine="567"/>
        <w:jc w:val="both"/>
      </w:pPr>
      <w:r w:rsidRPr="003512EA">
        <w:t>Именно это откровение о спасенном и Богом возлюбленном человечестве и является предметом многих памятников литературы и церковной поэзии</w:t>
      </w:r>
      <w:r>
        <w:t xml:space="preserve">, </w:t>
      </w:r>
      <w:r w:rsidRPr="003512EA">
        <w:t>а также гениальных икон и фресок</w:t>
      </w:r>
      <w:r>
        <w:t xml:space="preserve">, </w:t>
      </w:r>
      <w:r w:rsidRPr="003512EA">
        <w:t>созданных в конце XIV века. Они излучали свой радостный свет в храмах и в домах людей. Именно это откровение защищал св. Григорий Палама</w:t>
      </w:r>
      <w:r>
        <w:t xml:space="preserve">, </w:t>
      </w:r>
      <w:r w:rsidRPr="003512EA">
        <w:t>выступая против номиналистического агностицизма</w:t>
      </w:r>
      <w:r>
        <w:t xml:space="preserve">, </w:t>
      </w:r>
      <w:r w:rsidRPr="003512EA">
        <w:t>принесенного из Италии Варлаамом Калабрийцем.</w:t>
      </w:r>
    </w:p>
    <w:p w:rsidR="007403DC" w:rsidRDefault="007403DC" w:rsidP="007403DC">
      <w:pPr>
        <w:spacing w:before="120"/>
        <w:ind w:firstLine="567"/>
        <w:jc w:val="both"/>
      </w:pPr>
      <w:r w:rsidRPr="003512EA">
        <w:t>Из кн. прот Иоанна Мейендорфа "Православие и современный мир. (Лекции и статьи)" Минск</w:t>
      </w:r>
      <w:r>
        <w:t xml:space="preserve">, </w:t>
      </w:r>
      <w:r w:rsidRPr="003512EA">
        <w:t>"Лучи Софии"</w:t>
      </w:r>
      <w:r>
        <w:t xml:space="preserve">, </w:t>
      </w:r>
      <w:r w:rsidRPr="003512EA">
        <w:t>1995</w:t>
      </w:r>
    </w:p>
    <w:p w:rsidR="00811DD4" w:rsidRDefault="00811DD4">
      <w:bookmarkStart w:id="1" w:name="_GoBack"/>
      <w:bookmarkEnd w:id="1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403DC"/>
    <w:rsid w:val="00151E73"/>
    <w:rsid w:val="001A35F6"/>
    <w:rsid w:val="001E3ED5"/>
    <w:rsid w:val="003512EA"/>
    <w:rsid w:val="0064474D"/>
    <w:rsid w:val="006D090A"/>
    <w:rsid w:val="007403DC"/>
    <w:rsid w:val="00811DD4"/>
    <w:rsid w:val="00F06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24DF992-54E5-427C-AC1B-573613AE0E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3D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7403DC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1242</Words>
  <Characters>7084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Историческое значение богословского творчества св</vt:lpstr>
    </vt:vector>
  </TitlesOfParts>
  <Company>Home</Company>
  <LinksUpToDate>false</LinksUpToDate>
  <CharactersWithSpaces>8310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Историческое значение богословского творчества св</dc:title>
  <dc:subject/>
  <dc:creator>User</dc:creator>
  <cp:keywords/>
  <dc:description/>
  <cp:lastModifiedBy>admin</cp:lastModifiedBy>
  <cp:revision>2</cp:revision>
  <dcterms:created xsi:type="dcterms:W3CDTF">2014-02-20T04:31:00Z</dcterms:created>
  <dcterms:modified xsi:type="dcterms:W3CDTF">2014-02-20T04:31:00Z</dcterms:modified>
</cp:coreProperties>
</file>