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1A" w:rsidRPr="009D3C44" w:rsidRDefault="0043721A" w:rsidP="0043721A">
      <w:pPr>
        <w:spacing w:before="120"/>
        <w:jc w:val="center"/>
        <w:rPr>
          <w:b/>
          <w:bCs/>
          <w:sz w:val="32"/>
          <w:szCs w:val="32"/>
        </w:rPr>
      </w:pPr>
      <w:r w:rsidRPr="009D3C44">
        <w:rPr>
          <w:b/>
          <w:bCs/>
          <w:sz w:val="32"/>
          <w:szCs w:val="32"/>
        </w:rPr>
        <w:t xml:space="preserve">Итоги этносоциологической разведки украинской диаспоры Чуйской долины </w:t>
      </w:r>
    </w:p>
    <w:p w:rsidR="0043721A" w:rsidRPr="009D3C44" w:rsidRDefault="0043721A" w:rsidP="0043721A">
      <w:pPr>
        <w:spacing w:before="120"/>
        <w:jc w:val="center"/>
        <w:rPr>
          <w:sz w:val="28"/>
          <w:szCs w:val="28"/>
        </w:rPr>
      </w:pPr>
      <w:r w:rsidRPr="009D3C44">
        <w:rPr>
          <w:sz w:val="28"/>
          <w:szCs w:val="28"/>
        </w:rPr>
        <w:t>Е.П. Шульга</w:t>
      </w:r>
      <w:r w:rsidRPr="009D3C44">
        <w:rPr>
          <w:sz w:val="28"/>
          <w:szCs w:val="28"/>
        </w:rPr>
        <w:footnoteReference w:id="1"/>
      </w:r>
      <w:r w:rsidRPr="009D3C44">
        <w:rPr>
          <w:sz w:val="28"/>
          <w:szCs w:val="28"/>
        </w:rPr>
        <w:t>[1]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Исследование проводилось с мая по ноябрь 2001 г. с целью получения данных о социально-этнических характеристиках украинцев в Чуйской области, где проживает 83% всех украинцев Кыргызстана. Опрос был проведён с помощью анкеты из 61 вопроса, разделённой на тематические блоки: социальные индикаторы, социальная структура и занятость, миграционная подвижность, семейно-бытовая сфера, языковая сфера. Выборка респондентов производилась по хозяйственным книгам; выбирались только те, у кого в графе национальность значилось</w:t>
      </w:r>
      <w:r>
        <w:t xml:space="preserve"> </w:t>
      </w:r>
      <w:r w:rsidRPr="009D3C44">
        <w:t>украинец. По возрасту респонденты выбирались в диапазоне от 16 до 80 лет, т. е. от 1920 до 1985 года рождения.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Опрос проводился в трех районах Чуйской области и в городе Бишкеке. Населённые пункты: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с. Садовое (Московский район); всего проживает украинцев 946 человек (1,174), опрошено 160 человек;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с. Ново-Покровка (Ысык-Атинский район); всего проживает украинцев 1 320 человек (1,174), опрошено 160 человек.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с. Полтавка (Жайылский район); всего проживает украинцев 1 141 (1,174), опрошено 180 человек.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г. Бишкек; всего проживает украинцев 16 125 человек (2,29); опрошено 180 человек.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Выбраковано 98 анкет; из принятых во внимание: 47% мужчин, 53% женщин.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По возрастным группам респонденты расположились так: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от 50 до 80 лет –</w:t>
      </w:r>
      <w:r>
        <w:t xml:space="preserve"> </w:t>
      </w:r>
      <w:r w:rsidRPr="009D3C44">
        <w:t>40,0%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от 25 до 49 лет –</w:t>
      </w:r>
      <w:r>
        <w:t xml:space="preserve"> </w:t>
      </w:r>
      <w:r w:rsidRPr="009D3C44">
        <w:t>40,0%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от 16 до 24 лет –</w:t>
      </w:r>
      <w:r>
        <w:t xml:space="preserve"> </w:t>
      </w:r>
      <w:r w:rsidRPr="009D3C44">
        <w:t>20,0%.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По полученному образованию: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нет образования –</w:t>
      </w:r>
      <w:r>
        <w:t xml:space="preserve"> </w:t>
      </w:r>
      <w:r w:rsidRPr="009D3C44">
        <w:t>0,6%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до 4 классов –</w:t>
      </w:r>
      <w:r>
        <w:t xml:space="preserve"> </w:t>
      </w:r>
      <w:r w:rsidRPr="009D3C44">
        <w:t>3,4%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до 8 классов –</w:t>
      </w:r>
      <w:r>
        <w:t xml:space="preserve"> </w:t>
      </w:r>
      <w:r w:rsidRPr="009D3C44">
        <w:t>19,0%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10 – 11 классов –</w:t>
      </w:r>
      <w:r>
        <w:t xml:space="preserve"> </w:t>
      </w:r>
      <w:r w:rsidRPr="009D3C44">
        <w:t>24,0%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средне-специальное –</w:t>
      </w:r>
      <w:r>
        <w:t xml:space="preserve"> </w:t>
      </w:r>
      <w:r w:rsidRPr="009D3C44">
        <w:t>36,0%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неоконченное высшее –</w:t>
      </w:r>
      <w:r>
        <w:t xml:space="preserve"> </w:t>
      </w:r>
      <w:r w:rsidRPr="009D3C44">
        <w:t>3,0%</w:t>
      </w:r>
    </w:p>
    <w:p w:rsidR="0043721A" w:rsidRDefault="0043721A" w:rsidP="0043721A">
      <w:pPr>
        <w:spacing w:before="120"/>
        <w:ind w:firstLine="567"/>
        <w:jc w:val="both"/>
      </w:pPr>
      <w:r w:rsidRPr="009D3C44">
        <w:t>высшее –</w:t>
      </w:r>
      <w:r>
        <w:t xml:space="preserve"> </w:t>
      </w:r>
      <w:r w:rsidRPr="009D3C44">
        <w:t>14,0%.</w:t>
      </w:r>
    </w:p>
    <w:p w:rsidR="0043721A" w:rsidRDefault="0043721A" w:rsidP="0043721A">
      <w:pPr>
        <w:spacing w:before="120"/>
        <w:ind w:firstLine="567"/>
        <w:jc w:val="both"/>
      </w:pPr>
      <w:r w:rsidRPr="009D3C44">
        <w:t xml:space="preserve">Социальная структура и занятость 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За период между переписями 1989 и 1999 гг. в распределении населения Чуйской области по источникам средств существования произошли значительные изменения. На них повлияли такие факторы, как снижение производственной деятельности промышленных предприятий, реформа аграрного сектора и социальной инфраструктуры.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Украинская диаспора по источникам дохода шагает в ногу со всем населением Чуйской области. С 1989 г. доля лиц, основной источник дохода которых составляла занятость, снизилась в 1,35 раза – с 87,7% до 59,8% (1,155), по области же в целом – в 1,38 раза. Незначительно, но выросла доля лиц, занятых в сфере предпринимательства.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 xml:space="preserve">Динамика показателей в 1991 г. и в 2001 г.: безработных, разнорабочих – 13% и 24% соответственно; домохозяек – 5% и 13%; предпринимателей – 1 чел. и 16 чел.; лиц, занятых на руководящих должностях, – 11% и 6%; специалистов социальной сферы – 2% и 4%; фермеров – 3 чел. и 2 чел.; механизаторов, водителей и вообще занятых сельскохозяйственным трудом – 14% и 10%. 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 xml:space="preserve">Процент безработных вырос в 1,8 раза, потому что женщины отчасти переходят в разряд домохозяек, т.е. тех, кто без работы, но не ищут ее, следовательно, не могут считаться безработными. Данная категория увеличилась за десятилетие в 2,6 раза. Самое досадное, на наш взгляд, это сокращение процента учащихся почти в 3 раза. Безусловно, здесь сказывается падение рождаемости и сокращение молодого населения, но все же главную роль играет низкое материальное положение на селе. Количество учащейся молодежи с 1991 г. сократилось в 1,5 раза. 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 xml:space="preserve">Ориентация в образовании диаспоры показана в табл. 1. 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 xml:space="preserve">Таблица 1 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 xml:space="preserve">Направленность современного развития украинской диаспоры 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 xml:space="preserve">по профилям образования </w:t>
      </w:r>
    </w:p>
    <w:p w:rsidR="0043721A" w:rsidRDefault="0043721A" w:rsidP="0043721A">
      <w:pPr>
        <w:spacing w:before="120"/>
        <w:ind w:firstLine="567"/>
        <w:jc w:val="both"/>
      </w:pPr>
      <w:r w:rsidRPr="009D3C44">
        <w:t xml:space="preserve">(все рожденные в данный период приняты за 100 %) 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6"/>
        <w:gridCol w:w="1222"/>
        <w:gridCol w:w="1222"/>
        <w:gridCol w:w="1222"/>
        <w:gridCol w:w="1222"/>
      </w:tblGrid>
      <w:tr w:rsidR="0043721A" w:rsidRPr="009D3C44" w:rsidTr="00F51C52">
        <w:trPr>
          <w:trHeight w:val="340"/>
        </w:trPr>
        <w:tc>
          <w:tcPr>
            <w:tcW w:w="2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Пол 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Мужчины 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Женщины </w:t>
            </w:r>
          </w:p>
        </w:tc>
      </w:tr>
      <w:tr w:rsidR="0043721A" w:rsidRPr="009D3C44" w:rsidTr="00F51C52">
        <w:trPr>
          <w:trHeight w:val="340"/>
        </w:trPr>
        <w:tc>
          <w:tcPr>
            <w:tcW w:w="2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Год рождения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до 1975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после 1975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до 1975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после 1975 </w:t>
            </w:r>
          </w:p>
        </w:tc>
      </w:tr>
      <w:tr w:rsidR="0043721A" w:rsidRPr="009D3C44" w:rsidTr="00F51C52">
        <w:trPr>
          <w:trHeight w:val="340"/>
        </w:trPr>
        <w:tc>
          <w:tcPr>
            <w:tcW w:w="2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Сельское хозяйство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21,9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21,4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33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21,2 </w:t>
            </w:r>
          </w:p>
        </w:tc>
      </w:tr>
      <w:tr w:rsidR="0043721A" w:rsidRPr="009D3C44" w:rsidTr="00F51C52">
        <w:trPr>
          <w:trHeight w:val="340"/>
        </w:trPr>
        <w:tc>
          <w:tcPr>
            <w:tcW w:w="2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Промышленность и строительство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26,3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21,4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21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18,1 </w:t>
            </w:r>
          </w:p>
        </w:tc>
      </w:tr>
      <w:tr w:rsidR="0043721A" w:rsidRPr="009D3C44" w:rsidTr="00F51C52">
        <w:trPr>
          <w:trHeight w:val="340"/>
        </w:trPr>
        <w:tc>
          <w:tcPr>
            <w:tcW w:w="2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Педагогика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12,2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7,1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4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9,0 </w:t>
            </w:r>
          </w:p>
        </w:tc>
      </w:tr>
      <w:tr w:rsidR="0043721A" w:rsidRPr="009D3C44" w:rsidTr="00F51C52">
        <w:trPr>
          <w:trHeight w:val="340"/>
        </w:trPr>
        <w:tc>
          <w:tcPr>
            <w:tcW w:w="2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Медицина и биология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4,3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21,4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10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6,0 </w:t>
            </w:r>
          </w:p>
        </w:tc>
      </w:tr>
      <w:tr w:rsidR="0043721A" w:rsidRPr="009D3C44" w:rsidTr="00F51C52">
        <w:trPr>
          <w:trHeight w:val="340"/>
        </w:trPr>
        <w:tc>
          <w:tcPr>
            <w:tcW w:w="2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Физико-математический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1,7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7,1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0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</w:tr>
      <w:tr w:rsidR="0043721A" w:rsidRPr="009D3C44" w:rsidTr="00F51C52">
        <w:trPr>
          <w:trHeight w:val="340"/>
        </w:trPr>
        <w:tc>
          <w:tcPr>
            <w:tcW w:w="2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Милицейский или военный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1,7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1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</w:tr>
      <w:tr w:rsidR="0043721A" w:rsidRPr="009D3C44" w:rsidTr="00F51C52">
        <w:trPr>
          <w:trHeight w:val="340"/>
        </w:trPr>
        <w:tc>
          <w:tcPr>
            <w:tcW w:w="2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Культура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1,7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1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</w:tr>
      <w:tr w:rsidR="0043721A" w:rsidRPr="009D3C44" w:rsidTr="00F51C52">
        <w:trPr>
          <w:trHeight w:val="340"/>
        </w:trPr>
        <w:tc>
          <w:tcPr>
            <w:tcW w:w="2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Сфера обслуживания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12,2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14,2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16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36,3 </w:t>
            </w:r>
          </w:p>
        </w:tc>
      </w:tr>
      <w:tr w:rsidR="0043721A" w:rsidRPr="009D3C44" w:rsidTr="00F51C52">
        <w:trPr>
          <w:trHeight w:val="340"/>
        </w:trPr>
        <w:tc>
          <w:tcPr>
            <w:tcW w:w="2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Гуманитарный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5,2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0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3,0 </w:t>
            </w:r>
          </w:p>
        </w:tc>
      </w:tr>
      <w:tr w:rsidR="0043721A" w:rsidRPr="009D3C44" w:rsidTr="00F51C52">
        <w:trPr>
          <w:trHeight w:val="340"/>
        </w:trPr>
        <w:tc>
          <w:tcPr>
            <w:tcW w:w="2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Другое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12,2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7,1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14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6,0 </w:t>
            </w:r>
          </w:p>
        </w:tc>
      </w:tr>
    </w:tbl>
    <w:p w:rsidR="0043721A" w:rsidRPr="009D3C44" w:rsidRDefault="0043721A" w:rsidP="0043721A">
      <w:pPr>
        <w:spacing w:before="120"/>
        <w:ind w:firstLine="567"/>
        <w:jc w:val="both"/>
      </w:pPr>
      <w:r w:rsidRPr="009D3C44">
        <w:t>Как видно из таблицы, ориентация в образовании у мужчин не претерпела больших изменений, за исключением повышения интереса к медицине в 5 раз. Зато у женщин произошла резкая переориентация во всех областях знаний на получение образования в сфере обслуживания.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Несмотря на то, что приоритеты в получении образования отвечают требованиям современности, всё же существует большая неудовлетворённость вознаграждением за свой труд. Только 3% респондентов удовлетворены оплатой своего труда, 68% не удовлетворены, 29% вообще отчаялись и считают, что даже если она будет выше, ее не будет хватать. Те же 3% считают, что их жизнь с течением времени становится лучше; 12% уверены, что жизнь их с трудом, но движется к лучшему; 44% уверены, что их жизнь не становится лучше; 35% думают, что жизнь становится все хуже.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Анализируя данные опроса, можно сказать, что за десять лет реформ ситуация с занятостью и социальным статусом украинской диаспоры ухудшилась в два раза и имеет тенденцию к продолжению данного процесса, хоть и не такими темпами. На данный момент ситуацию нельзя назвать хорошей или хотя бы стабильной, но она и не катастрофична. В принципе, то же самое можно сказать и о других этносах в Кыргызской Республике.</w:t>
      </w:r>
    </w:p>
    <w:p w:rsidR="0043721A" w:rsidRDefault="0043721A" w:rsidP="0043721A">
      <w:pPr>
        <w:spacing w:before="120"/>
        <w:ind w:firstLine="567"/>
        <w:jc w:val="both"/>
      </w:pPr>
      <w:r w:rsidRPr="009D3C44">
        <w:t xml:space="preserve">Главным в характеристике социальной структуры следует признать утверждение, что все население Кыргызстана, независимо от видов труда и сфер его приложения, уже вовлечено в новую систему экономических взаимоотношений. </w:t>
      </w:r>
    </w:p>
    <w:p w:rsidR="0043721A" w:rsidRDefault="0043721A" w:rsidP="0043721A">
      <w:pPr>
        <w:spacing w:before="120"/>
        <w:ind w:firstLine="567"/>
        <w:jc w:val="both"/>
      </w:pPr>
      <w:r w:rsidRPr="009D3C44">
        <w:t xml:space="preserve">Миграционная подвижность 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Живут в своем</w:t>
      </w:r>
      <w:r>
        <w:t xml:space="preserve"> </w:t>
      </w:r>
      <w:r w:rsidRPr="009D3C44">
        <w:t>населенном пункте: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менее года –</w:t>
      </w:r>
      <w:r>
        <w:t xml:space="preserve"> </w:t>
      </w:r>
      <w:r w:rsidRPr="009D3C44">
        <w:t>0,75%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до 3 лет –</w:t>
      </w:r>
      <w:r>
        <w:t xml:space="preserve"> </w:t>
      </w:r>
      <w:r w:rsidRPr="009D3C44">
        <w:t>1,75%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до 7 лет –</w:t>
      </w:r>
      <w:r>
        <w:t xml:space="preserve"> </w:t>
      </w:r>
      <w:r w:rsidRPr="009D3C44">
        <w:t xml:space="preserve">2,50% 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более 7 лет –</w:t>
      </w:r>
      <w:r>
        <w:t xml:space="preserve"> </w:t>
      </w:r>
      <w:r w:rsidRPr="009D3C44">
        <w:t>20,00%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всю жизнь –</w:t>
      </w:r>
      <w:r>
        <w:t xml:space="preserve"> </w:t>
      </w:r>
      <w:r w:rsidRPr="009D3C44">
        <w:t>71,00%</w:t>
      </w:r>
    </w:p>
    <w:p w:rsidR="0043721A" w:rsidRDefault="0043721A" w:rsidP="0043721A">
      <w:pPr>
        <w:spacing w:before="120"/>
        <w:ind w:firstLine="567"/>
        <w:jc w:val="both"/>
      </w:pPr>
      <w:r w:rsidRPr="009D3C44">
        <w:t>не указали –</w:t>
      </w:r>
      <w:r>
        <w:t xml:space="preserve"> </w:t>
      </w:r>
      <w:r w:rsidRPr="009D3C44">
        <w:t>4,00%.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Выезжают из своего населенного пункта: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каждый день –</w:t>
      </w:r>
      <w:r>
        <w:t xml:space="preserve"> </w:t>
      </w:r>
      <w:r w:rsidRPr="009D3C44">
        <w:t>11%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раз в неделю –</w:t>
      </w:r>
      <w:r>
        <w:t xml:space="preserve"> </w:t>
      </w:r>
      <w:r w:rsidRPr="009D3C44">
        <w:t>13%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раз в месяц –</w:t>
      </w:r>
      <w:r>
        <w:t xml:space="preserve"> </w:t>
      </w:r>
      <w:r w:rsidRPr="009D3C44">
        <w:t>11%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пару раз в году –</w:t>
      </w:r>
      <w:r>
        <w:t xml:space="preserve"> </w:t>
      </w:r>
      <w:r w:rsidRPr="009D3C44">
        <w:t>5%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раз в несколько лет –</w:t>
      </w:r>
      <w:r>
        <w:t xml:space="preserve"> </w:t>
      </w:r>
      <w:r w:rsidRPr="009D3C44">
        <w:t>4%</w:t>
      </w:r>
    </w:p>
    <w:p w:rsidR="0043721A" w:rsidRDefault="0043721A" w:rsidP="0043721A">
      <w:pPr>
        <w:spacing w:before="120"/>
        <w:ind w:firstLine="567"/>
        <w:jc w:val="both"/>
      </w:pPr>
      <w:r w:rsidRPr="009D3C44">
        <w:t>редко –</w:t>
      </w:r>
      <w:r>
        <w:t xml:space="preserve"> </w:t>
      </w:r>
      <w:r w:rsidRPr="009D3C44">
        <w:t>46%.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Выезжают для работы, в поисках работы, для учебы – 24%; за покупками, к друзьям и родственникам – 51%; остальные если выезжают, то по другим мотивам.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Можно сказать, что у современной диаспоры в Чуйской долине наблюдается лишь маятниковая мобильность. В основном выезжают молодые трудоспособные люди для учебы и в поисках работы и возвращаются в свои населенные пункты. Основная масса людей выезжает за покупками, за товарами, которые невозможно достать в сельской местности.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Достаточно высока в диаспоре потенциальная мобильность, причем основной ее вектор направлен в Россию – 71% из желающих уехать. Всего же однозначно желают выехать 49% респондентов; 18% ни при каких условиях не уедут из Кыргызстана. Если сравнивать наше исследование с исследованием, проводившимся в Кыргызстане в 1994 г. Республиканской ассоциацией украиноведов, людей, которые ни при каких обстоятельствах не покинут территорию Кыргызстана, стало в 2 раза меньше (3,77). 28% ожидают улучшения в экономической сфере и межнациональных отношениях и пока никуда не собираются. Из тех, кто желает или думает, что хочет уехать, – 41% молодые люди, не достигшие 30-летнего возраста.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В качестве причин, которые побуждают украинцев задумываться о выезде, указывались: внутренние беспорядки, вызванные этнической межнациональной рознью, – 24%, внутренние беспорядки, не важно чем вызванные, – 22%, запрет русского языка как языка межнационального</w:t>
      </w:r>
      <w:r>
        <w:t xml:space="preserve"> </w:t>
      </w:r>
      <w:r w:rsidRPr="009D3C44">
        <w:t>общения – 16%, война с соседними государствами – 14%. Остальные причины из предлагаемого анкетой диапазона менее выразительны в количественном отношении.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В качестве причин, которые побудили бы украинцев не думать об отъезде, указывались: улучшение экономической ситуации в стране – 53%, улучшение в межнациональных отношениях – 14%, улучшение в социальной сфере – 13%, и только 2% назвали улучшение политической стабильности в государстве.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Достаточно много людей желают уехать, так что же им мешает? Прежде всего, материальные проблемы – 65%; 12% связывает то, что здесь находятся все родственники; 11% пугает неизвестность.</w:t>
      </w:r>
    </w:p>
    <w:p w:rsidR="0043721A" w:rsidRDefault="0043721A" w:rsidP="0043721A">
      <w:pPr>
        <w:spacing w:before="120"/>
        <w:ind w:firstLine="567"/>
        <w:jc w:val="both"/>
      </w:pPr>
      <w:r w:rsidRPr="009D3C44">
        <w:t>Анализируя потенциальную мобильность, возраст диаспоры, причины, которые влияют на потенциальную мобильность, можно с большой долей вероятности предположить, что в ближайшие годы численность диаспоры сократится на 3-4%, а уедут в основном молодые люди. Основная причина выезда – экономическая ситуация. Нашу уверенность в этом подкрепляют сравнения ответов молодежи на вопросы об обстоятельствах, побудивших бы ее уехать или остаться. Даже те, кто указал на межнациональную рознь как причину выезда, в вопросе «Какие бы обстоятельства побудили Вас остаться в Кыргызской Республике?» указали улучшение экономической ситуации. Поэтому более чем за 90% диаспоры можно быть спокойным: при нынешних доходах они не соберут даже на билеты, да и желание уехать не говорит о том, что они готовы пройти в другой стране процесс социализации, адаптации к другим экономическим условиям.</w:t>
      </w:r>
    </w:p>
    <w:p w:rsidR="0043721A" w:rsidRDefault="0043721A" w:rsidP="0043721A">
      <w:pPr>
        <w:spacing w:before="120"/>
        <w:ind w:firstLine="567"/>
        <w:jc w:val="both"/>
      </w:pPr>
      <w:r w:rsidRPr="009D3C44">
        <w:t xml:space="preserve">Семейно-бытовая сфера 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Состояние в браке у наших респондентов не сильно отличается от общечуйского и даже слегка его превосходит. Если в Чуйской области из населения старше 15 лет состоят в зарегистрированном браке 63% мужчин и 58% женщин, то из числа респондентов – 67%. Средний же показатель у украинцев составляет 62% состоящих в браке (1,143).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У 18% семей – один ребенок, у 48% – два, у 23% семей – три, у 4 % – четыре, у 2% – пять детей и больше, и только у 5% семей детей нет. Среднее число детей на одну женщину у наших респонденток составляет 2,1, а по данным переписи – 2,4 (1,152).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Интересные результаты дал вопрос: «Как вы считаете, от чего зависит количество детей в семье?». Мужчины ответили: 36% – от материального достатка, 48% – от желания супругов, 16% – от других причин. По ответам женщин сразу видно, кто больше занимается детьми и заботится об их будущем: 65% заявили, что количество детей в семье зависит прежде всего от материального достатка (это в 1,8 раз больше, чем у мужчин), и только 29% – от желания</w:t>
      </w:r>
      <w:r>
        <w:t xml:space="preserve"> </w:t>
      </w:r>
      <w:r w:rsidRPr="009D3C44">
        <w:t xml:space="preserve">супругов. При этом следует заметить: вся молодежь ответила, что количество детей зависит от материального достатка. 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На вопрос: «Как распределяются в Вашей семье заботы по дому?», – 58% мужчин ответили, что поровну между ними и их женами, 6% – на них, 16% – больше на женах и 2% – на детях. Женщины на этот же вопрос ответили следующим образом: 75% – заботы ложатся поровну на них и мужа, 8% – больше на мужа, 16% – больше на них, а 2% – на детях. Остальные затруднились ответить на этот вопрос.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На вопрос: « По каким качествам Вы выбирали (выбираете) себе спутника жизни?» – мы прогнозировали ответ «любовь» для</w:t>
      </w:r>
      <w:r>
        <w:t xml:space="preserve"> </w:t>
      </w:r>
      <w:r w:rsidRPr="009D3C44">
        <w:t>90% респондентов. Однако из мужчин ответили так</w:t>
      </w:r>
      <w:r>
        <w:t xml:space="preserve"> </w:t>
      </w:r>
      <w:r w:rsidRPr="009D3C44">
        <w:t>только 50%; 4% ответили, что они выбрали себе спутницу жизни по материальному благосостоянию; 3% отметили жизнерадостность, 1% – домовитость, 13% – хозяйственность своих спутниц; верность важна для 12%. Женщины ответили на этот вопрос так: вышли замуж по любви – 56%; выбрали себе спутника по материальному благосостоянию – 6%; 3% выделили жизнерадостность, 3% – домовитость, 10% – хозяйственность своих избранников; 12% уверены в верности своих супругов.</w:t>
      </w:r>
    </w:p>
    <w:p w:rsidR="0043721A" w:rsidRDefault="0043721A" w:rsidP="0043721A">
      <w:pPr>
        <w:spacing w:before="120"/>
        <w:ind w:firstLine="567"/>
        <w:jc w:val="both"/>
      </w:pPr>
      <w:r w:rsidRPr="009D3C44">
        <w:t xml:space="preserve">Зависимость взглядов на брачно-семейные отношения представлена в табл. 2. 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 xml:space="preserve">Таблица 2 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 xml:space="preserve">Зависимость взглядов на брачно-семейные отношения 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 xml:space="preserve">от возраста и брачного состояния </w:t>
      </w:r>
    </w:p>
    <w:p w:rsidR="0043721A" w:rsidRDefault="0043721A" w:rsidP="0043721A">
      <w:pPr>
        <w:spacing w:before="120"/>
        <w:ind w:firstLine="567"/>
        <w:jc w:val="both"/>
      </w:pPr>
      <w:r w:rsidRPr="009D3C44">
        <w:t xml:space="preserve">(все рожденные в данный период приняты за 100 %) 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87"/>
        <w:gridCol w:w="2779"/>
        <w:gridCol w:w="865"/>
        <w:gridCol w:w="865"/>
        <w:gridCol w:w="865"/>
        <w:gridCol w:w="865"/>
        <w:gridCol w:w="865"/>
        <w:gridCol w:w="863"/>
      </w:tblGrid>
      <w:tr w:rsidR="0043721A" w:rsidRPr="009D3C44" w:rsidTr="00F51C52">
        <w:trPr>
          <w:trHeight w:val="397"/>
        </w:trPr>
        <w:tc>
          <w:tcPr>
            <w:tcW w:w="23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Пол 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Мужчины 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Женщины </w:t>
            </w:r>
          </w:p>
        </w:tc>
      </w:tr>
      <w:tr w:rsidR="0043721A" w:rsidRPr="009D3C44" w:rsidTr="00F51C52">
        <w:trPr>
          <w:trHeight w:val="720"/>
        </w:trPr>
        <w:tc>
          <w:tcPr>
            <w:tcW w:w="23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Год рождения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до 1940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до 1940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1941-1960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1961 и более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1941-1960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1961 и более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Брачное состояние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женаты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63,6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76,0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64,4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64,4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71,1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68,2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не женаты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31,8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11,0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22,0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22,2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8,9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12,1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разведены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4,5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3,0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8,4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2,2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8,9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4,8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вдовые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9,0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5,0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11,1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10,2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14,6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Кто должен быть в семье главой?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мужчина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50,0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55,0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47,4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46,6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48,7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36,5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женщина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4,5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5,0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11,1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12,5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4,8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поровну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45,5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35,0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49,1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37,7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36,8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56,0 </w:t>
            </w:r>
          </w:p>
        </w:tc>
      </w:tr>
      <w:tr w:rsidR="0043721A" w:rsidRPr="009D3C44" w:rsidTr="00F51C52">
        <w:trPr>
          <w:trHeight w:val="322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затрудняюсь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1,0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4,4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1,2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2,4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Как должен распределяться семейный бюджет?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только у мужа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22,7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3,0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2,2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8,6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10,7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только у жены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9,0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1,0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1,6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4,4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7,4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10,7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у всех должны быть отдельные деньги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13,6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28,0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30,5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31,1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30,4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13,1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только общий бюджет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45,4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59,0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61,0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60,0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50,0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57,0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затрудняюсь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5,0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5,0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2,5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8,3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Сколько у вас детей?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9,0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20,0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18,6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17,7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12,8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12,1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40,9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43,0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34,2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22,0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44,8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53,6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3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9,0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18,0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20,3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24,4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19,2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20,5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5,0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6,6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4,8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4,8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5 и более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4,5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1,6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6,6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1,2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нет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36,3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11,0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25,4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22,0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16,6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8,3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Сколько Вы планируете детей?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8,0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10,1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10,4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5,4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17,0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35,8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21,5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29,8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3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10,0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3,3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3,5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10,3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4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2,0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3,5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5 и более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2,2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нет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100,0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47,9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46,7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100,0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57,8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54,2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От чего зависит количество детей в семье?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от материального положения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45,4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73,0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68,0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64,0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62,8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51,2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от желания супругов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54,5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20,0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27,0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33,3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34,6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43,9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от обычаев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0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2,4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от других причин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6,0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5,0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2,2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2,5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2,4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Как распределяются у Вас заботы по дому?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поровну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81,1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64,0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69,8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67,6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55,1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78,0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больше на муже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9,0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10,0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3,2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10,2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больше на жене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13,6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18,0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15,0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15,5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24,3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12,1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больше на детях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2,0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1,6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6,6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2,5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затрудняюсь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4,5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6,0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3,3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6,6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9,7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Каких обычаев придерживаться в смешанном браке?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обычаев мужа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13,6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10,0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6,7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24,4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10,5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12,1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обычаев жены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4,5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1,6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2,2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смешанных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27,2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23,0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22,7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26,6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40,0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34,1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не имеет значения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18,1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25,0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30,0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13,3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15,3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26,8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никаких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9,0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8,0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11,1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3,5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4,8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строить отношения по-своему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22,7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12,0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30,5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17,7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21,7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14,6 </w:t>
            </w:r>
          </w:p>
        </w:tc>
      </w:tr>
      <w:tr w:rsidR="0043721A" w:rsidRPr="009D3C44" w:rsidTr="00F51C52">
        <w:trPr>
          <w:trHeight w:val="397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затрудняюсь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4,5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9,0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8,4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6,6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8,9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4,8 </w:t>
            </w:r>
          </w:p>
        </w:tc>
      </w:tr>
    </w:tbl>
    <w:p w:rsidR="0043721A" w:rsidRPr="009D3C44" w:rsidRDefault="0043721A" w:rsidP="0043721A">
      <w:pPr>
        <w:spacing w:before="120"/>
        <w:ind w:firstLine="567"/>
        <w:jc w:val="both"/>
      </w:pPr>
      <w:r w:rsidRPr="009D3C44">
        <w:t>Прежде всего, почему мы разбили весь массив респондентов на три возрастные группы. С возрастом значение семьи увеличивается, становясь максимальным в возрастной группе 33-50 лет (4,113). Именно в этом возрасте супругов семья достигает своей зрелости, преодолевается большинство трудностей, складывается общность материальных и духовных интересов и, конечно, становится значительно меньше возможность образования новой семьи в случае распада имеющейся.</w:t>
      </w:r>
      <w:r>
        <w:t xml:space="preserve"> </w:t>
      </w:r>
      <w:r w:rsidRPr="009D3C44">
        <w:t>В полярных возрастных группах 20 лет и моложе и 50 лет и старше ценность семьи значительно меньше.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Однако молодежная группа была включена в группу людей моложе 33 лет, так как по отдельности эти две группы количественно слишком малы; кроме того, в современных условиях возраст невест становится все больше, не говоря</w:t>
      </w:r>
      <w:r>
        <w:t xml:space="preserve"> </w:t>
      </w:r>
      <w:r w:rsidRPr="009D3C44">
        <w:t>уже о мужчинах. Схожесть же оценок, семейных отношений в полярных возрастных группах объясняется так: у молодежи слишком широкий спектр конкурирующих ценностей; у пожилых людей, как правило, семейные проблемы решены и в значительной степени утратили свою остроту; кроме того, в той и другой возрастной группе большой удельный вес не состоящих в браке. Каждая возрастная группа рассматривается как 100%.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В таблице достаточно наглядно представлены взгляды украинцев на семейные взаимоотношения. Отметим некоторые из них.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Как минимум половина из опрошенных украинок вне зависимости от возраста и состояния в браке считают, что главой в семье должен быть мужчина. Мужчины же в наше нестабильное экономическое время гораздо меньше уверены, что они должны быть главами семей, и это отражает общее падение уверенности в себе мужчин. Молодое поколение опрошенных украинцев, как мужчин, так и женщин, более склоняются к тому, что в семье не может быть главных. Это же подтверждают и данные опроса на вопрос о бюджете: ни мужчины, ни женщины не берут на себя ответственность управлять семейным бюджетом.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Судя по таблице, большинство диаспоры в ближайшее время не планирует пополнения в своих семьях из-за того, что этот шаг требует больших материальных затрат. А большинство украинцев считают, что именно от материального достатка зависит количество детей.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Достаточно лояльный взгляд на обычаи в национально-смешанных семьях и у мужчин, и у женщин. Только 15% тех и других считают, что в национально-смешанной семье надо придерживаться обычаев мужа или жены. Остальные полагают, что надо придерживаться смешанных обычаев, строить взаимоотношения по-своему либо не придерживаться национальных обычаев вообще.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Именно в семейно-бытовой сфере кроются, на наш взгляд, причины быстрых ассимиляционных процессов, происходящих в диаспоре, – ассимиляции украинцев русскими.</w:t>
      </w:r>
    </w:p>
    <w:p w:rsidR="0043721A" w:rsidRDefault="0043721A" w:rsidP="0043721A">
      <w:pPr>
        <w:spacing w:before="120"/>
        <w:ind w:firstLine="567"/>
        <w:jc w:val="both"/>
      </w:pPr>
      <w:r w:rsidRPr="009D3C44">
        <w:t>Из наших замужних респонденток 20% состоят в браке с украинцами; от подобных браков дети записываются поровну русскими и украинцами. По 3% украинок состоят в браке с башкирами, евреями, корейцами; в подобных браках дети записываются либо по национальности мужа, либо как русские. 6% украинок состоят в браке с немцами; в такой ситуации дети, рождённые до 1985 г., записываются как русские, после 1985 г. – как немцы. Остальные украинки состоят в браке с русскими; от таких браков дети записываются как русские и только 3% как украинцы. Приведенные факты в сочетании с данными о направленности потенциальной мобильности диаспоры лишний раз подтверждают научный вывод: «Родина для диаспоры – это инструменталистский выбор, а не исторически детерминированное предписание» (5,47).</w:t>
      </w:r>
    </w:p>
    <w:p w:rsidR="0043721A" w:rsidRDefault="0043721A" w:rsidP="0043721A">
      <w:pPr>
        <w:spacing w:before="120"/>
        <w:ind w:firstLine="567"/>
        <w:jc w:val="both"/>
      </w:pPr>
      <w:r w:rsidRPr="009D3C44">
        <w:t>В Чуйской области процессы ассимиляции наверняка будут продолжаться ещё большими темпами по мере того как украинская молодёжь будет забывать свой язык, а Российская Федерация наращивать темпы экономического развития. По-другому будут развиваться события в Иссык-Кульской области: там очень сильны культурные корни диаспоры и другая этническая ситуация, но эта часть украинцев очень мала в количественном отношении.</w:t>
      </w:r>
    </w:p>
    <w:p w:rsidR="0043721A" w:rsidRPr="009D3C44" w:rsidRDefault="0043721A" w:rsidP="0043721A">
      <w:pPr>
        <w:spacing w:before="120"/>
        <w:jc w:val="center"/>
        <w:rPr>
          <w:b/>
          <w:bCs/>
          <w:sz w:val="28"/>
          <w:szCs w:val="28"/>
        </w:rPr>
      </w:pPr>
      <w:r w:rsidRPr="009D3C44">
        <w:rPr>
          <w:b/>
          <w:bCs/>
          <w:sz w:val="28"/>
          <w:szCs w:val="28"/>
        </w:rPr>
        <w:t xml:space="preserve">Языковая ситуация 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Формирование общественной потребности в знании какого либо языка зависит прежде всего от окружающей среды, понимаемой и в широком, и в узком смысле. В узком смысле все элементы микросреды: работа (производственный коллектив), семья, друзья, составляющие непосредственное, ближайшее окружение человека, – так или иначе оказывают влияние на «вызревание» лингвистических ориентаций. Серьезное воздействие на формирование потребности в языке и на психологически осознанную оценку этой потребности оказывает также тип этнической среды.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Наличие межнациональных контактов на работе, в домашней обстановке, дружеские связи с представителями не своей национальности, наличие родственников, состоящих в браке с лицами другой национальности, – всё это факторы, заметно влияющие на формирование ориентации на знание второго языка. Потребность во втором языке гораздо глубже в инонациональном окружении и меньше в однонациональной среде.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Этническая ситуация, сложившаяся в Кыргызстане в конце XIX – начале XX века, предопределила современную языковую ситуацию в украинской диаспоре. Русский язык стал не только вторым языком каждого украинца, но и с течением времени становился для многих из них родным языком.</w:t>
      </w:r>
    </w:p>
    <w:p w:rsidR="0043721A" w:rsidRDefault="0043721A" w:rsidP="0043721A">
      <w:pPr>
        <w:spacing w:before="120"/>
        <w:ind w:firstLine="567"/>
        <w:jc w:val="both"/>
      </w:pPr>
      <w:r w:rsidRPr="009D3C44">
        <w:t xml:space="preserve">Сфера бытования украинского языка отражена в табл.3. 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 xml:space="preserve">Таблица 3 </w:t>
      </w:r>
    </w:p>
    <w:p w:rsidR="0043721A" w:rsidRDefault="0043721A" w:rsidP="0043721A">
      <w:pPr>
        <w:spacing w:before="120"/>
        <w:ind w:firstLine="567"/>
        <w:jc w:val="both"/>
      </w:pPr>
      <w:r w:rsidRPr="009D3C44">
        <w:t xml:space="preserve">Сфера применяемости украинского языка </w:t>
      </w:r>
      <w:r>
        <w:t xml:space="preserve"> </w:t>
      </w:r>
      <w:r w:rsidRPr="009D3C44">
        <w:t xml:space="preserve">(все рожденные в данный период приняты за 100 %) 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9"/>
        <w:gridCol w:w="2942"/>
        <w:gridCol w:w="1309"/>
        <w:gridCol w:w="1309"/>
        <w:gridCol w:w="1305"/>
      </w:tblGrid>
      <w:tr w:rsidR="0043721A" w:rsidRPr="009D3C44" w:rsidTr="00F51C52">
        <w:trPr>
          <w:trHeight w:val="284"/>
        </w:trPr>
        <w:tc>
          <w:tcPr>
            <w:tcW w:w="30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Год рождения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до 1950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1951-1975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после 1975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Что Вам напоминает о Вашей национальности?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язык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51,0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43,6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48,0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обычаи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8,5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11,7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3,8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повседневная жизнь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7,4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12,8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9,6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работа в коллективе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3,1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3,5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3,8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СМИ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8,5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4,6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0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праздники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7,4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11,7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19,2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другое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0,5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0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ничего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13,8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12,2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15,3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Какой язык для Вас родной?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кыргызский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0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русский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83,2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82,0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94,0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украинский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10,6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11,0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0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русско-украинский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6,3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7,0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5,7 </w:t>
            </w:r>
          </w:p>
        </w:tc>
      </w:tr>
      <w:tr w:rsidR="0043721A" w:rsidRPr="009D3C44" w:rsidTr="00F51C52">
        <w:trPr>
          <w:trHeight w:val="241"/>
        </w:trPr>
        <w:tc>
          <w:tcPr>
            <w:tcW w:w="151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На каком языке Вы разговариваете в семье?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кыргызском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0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русском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84,1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88,0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94,0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украинском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5,3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6,0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1,9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русско-украинском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10,6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6,0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3,8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Хотите ли Вы, чтобы Ваши дети знали русский язык?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да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99,0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98,0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100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нет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1,0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0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ещё не решил (а)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1,7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0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>Согласны ли Вы платить деньги за обучение Ваших детей родному языку?</w:t>
            </w:r>
            <w:r>
              <w:t xml:space="preserve">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да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25,5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20,6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12,4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нет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8,5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23,0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16,3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за умеренную плату, да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14,0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4,4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2,0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должно быть бесплатным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52,0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52,0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69,1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На каком языке Вы общаетесь с сослуживцами?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на кыргызском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1,9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на русском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94,7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95,4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96,2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на обоих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4,3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4,6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1,9 </w:t>
            </w:r>
          </w:p>
        </w:tc>
      </w:tr>
      <w:tr w:rsidR="0043721A" w:rsidRPr="009D3C44" w:rsidTr="00F51C52">
        <w:trPr>
          <w:trHeight w:val="284"/>
        </w:trPr>
        <w:tc>
          <w:tcPr>
            <w:tcW w:w="15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1A" w:rsidRPr="009D3C44" w:rsidRDefault="0043721A" w:rsidP="00F51C52"/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на другом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 w:rsidRPr="009D3C44">
              <w:t xml:space="preserve"> 1,0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0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1A" w:rsidRPr="009D3C44" w:rsidRDefault="0043721A" w:rsidP="00F51C52">
            <w:r>
              <w:t xml:space="preserve"> </w:t>
            </w:r>
            <w:r w:rsidRPr="009D3C44">
              <w:t xml:space="preserve">0 </w:t>
            </w:r>
          </w:p>
        </w:tc>
      </w:tr>
    </w:tbl>
    <w:p w:rsidR="0043721A" w:rsidRPr="009D3C44" w:rsidRDefault="0043721A" w:rsidP="0043721A">
      <w:pPr>
        <w:spacing w:before="120"/>
        <w:ind w:firstLine="567"/>
        <w:jc w:val="both"/>
      </w:pPr>
      <w:r w:rsidRPr="009D3C44">
        <w:t>Таблица</w:t>
      </w:r>
      <w:r>
        <w:t xml:space="preserve"> </w:t>
      </w:r>
      <w:r w:rsidRPr="009D3C44">
        <w:t>ясно показывает: чем моложе респонденты, тем меньше у них связь с украинским языком. По данным переписи, только 18% из назвавшихся украинцами считают родным языком украинский, остальные – русский (за исключением 0,003%, считающих родным кыргызский язык). Наши данные не сильно расходятся с данными переписи; добавим, что из респондентов, родившихся после 1975 г., никто не назвал украинский родным языком.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Серьезное воздействие на становление языковой ориентации оказывает семья, особенно в тех случаях, когда супруги лица разных национальностей. Из опрошенных нами более 60% украинцев состоят в браке с русскими.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Языковое поведение широких масс во многом определяет производственная сфера, где сами виды деятельности стимулируют обращение к языку межнационального общения, которым был и остается русский язык. 95% украинцев общаются с сослуживцами на русском языке, 4% представителей старшего поколения и 2% младшего – на смешанном русско-кыргызском языке.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В семейно-бытовой сфере</w:t>
      </w:r>
      <w:r>
        <w:t xml:space="preserve"> </w:t>
      </w:r>
      <w:r w:rsidRPr="009D3C44">
        <w:t xml:space="preserve">чаще, чем во всех остальных, звучит украинская речь. Даже у молодёжи 1,9% дома говорят на украинском, а 3,8% молодёжи дома употребляют смешанную русско-украинскую речь. </w:t>
      </w:r>
    </w:p>
    <w:p w:rsidR="0043721A" w:rsidRDefault="0043721A" w:rsidP="0043721A">
      <w:pPr>
        <w:spacing w:before="120"/>
        <w:ind w:firstLine="567"/>
        <w:jc w:val="both"/>
      </w:pPr>
      <w:r w:rsidRPr="009D3C44">
        <w:t>«Производственный билингвизм» по своим масштабам и другим признакам далеко не равен семейно-бытовому, но в отрыве от своей исторической родины, от культурной подпитки украинцы Чуйской долины всё более забывают свой язык, не несущий такой функциональной нагрузки, как русский.</w:t>
      </w:r>
    </w:p>
    <w:p w:rsidR="0043721A" w:rsidRDefault="0043721A" w:rsidP="0043721A">
      <w:pPr>
        <w:spacing w:before="120"/>
        <w:ind w:firstLine="567"/>
        <w:jc w:val="both"/>
      </w:pPr>
      <w:r w:rsidRPr="009D3C44">
        <w:t>В данной статье мы не планировали делать глубокий анализ полученных данных – это всего лишь часть итогов проведённого нами этносоциологического исследования. Но исходя даже из поверхностного взгляда на результаты этого исследования, можно сказать, что численность украинской диаспоры в Чуйской долине от поколения к поколению будет неуклонно падать, в основном из-за ассимиляции. Однако для того, чтобы иметь полную картину по всему Кыргызстану, необходимы дополнительные этносоциологические исследования.</w:t>
      </w:r>
    </w:p>
    <w:p w:rsidR="0043721A" w:rsidRPr="009D3C44" w:rsidRDefault="0043721A" w:rsidP="0043721A">
      <w:pPr>
        <w:spacing w:before="120"/>
        <w:jc w:val="center"/>
        <w:rPr>
          <w:b/>
          <w:bCs/>
          <w:sz w:val="28"/>
          <w:szCs w:val="28"/>
        </w:rPr>
      </w:pPr>
      <w:r w:rsidRPr="009D3C44">
        <w:rPr>
          <w:b/>
          <w:bCs/>
          <w:sz w:val="28"/>
          <w:szCs w:val="28"/>
        </w:rPr>
        <w:t>Список литературы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 xml:space="preserve">1. Чуйская область: Итоги Первой национальной переписи населения Кыргызской республики 1999 года. – Кн. 3. – Бишкек, 2001. </w:t>
      </w:r>
    </w:p>
    <w:p w:rsidR="0043721A" w:rsidRPr="009D3C44" w:rsidRDefault="0043721A" w:rsidP="0043721A">
      <w:pPr>
        <w:spacing w:before="120"/>
        <w:ind w:firstLine="567"/>
        <w:jc w:val="both"/>
      </w:pPr>
      <w:r w:rsidRPr="009D3C44">
        <w:t>2. Бишкек: Итоги Первой национальной переписи населения Кыргызской республики 1999 года. – Кн. 3. – Бишкек, 2001.</w:t>
      </w:r>
    </w:p>
    <w:p w:rsidR="0043721A" w:rsidRDefault="0043721A" w:rsidP="0043721A">
      <w:pPr>
        <w:spacing w:before="120"/>
        <w:ind w:firstLine="567"/>
        <w:jc w:val="both"/>
      </w:pPr>
      <w:r w:rsidRPr="009D3C44">
        <w:t>3. Самборська Я. Соцiально-этнiчна характеристика українців Киргизстану (за матеріалами соціологічного дослiдження) // Українська дiаспора. – 1995. – № 7.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21A" w:rsidRDefault="0043721A">
      <w:r>
        <w:separator/>
      </w:r>
    </w:p>
  </w:endnote>
  <w:endnote w:type="continuationSeparator" w:id="0">
    <w:p w:rsidR="0043721A" w:rsidRDefault="0043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21A" w:rsidRDefault="0043721A">
      <w:r>
        <w:separator/>
      </w:r>
    </w:p>
  </w:footnote>
  <w:footnote w:type="continuationSeparator" w:id="0">
    <w:p w:rsidR="0043721A" w:rsidRDefault="0043721A">
      <w:r>
        <w:continuationSeparator/>
      </w:r>
    </w:p>
  </w:footnote>
  <w:footnote w:id="1">
    <w:p w:rsidR="00795519" w:rsidRDefault="00795519" w:rsidP="004372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5F46"/>
    <w:multiLevelType w:val="multilevel"/>
    <w:tmpl w:val="B0F6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41C1D"/>
    <w:multiLevelType w:val="multilevel"/>
    <w:tmpl w:val="7E0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31D31"/>
    <w:multiLevelType w:val="multilevel"/>
    <w:tmpl w:val="3A30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27476C0"/>
    <w:multiLevelType w:val="multilevel"/>
    <w:tmpl w:val="FA20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40976"/>
    <w:multiLevelType w:val="multilevel"/>
    <w:tmpl w:val="49AE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4666E"/>
    <w:multiLevelType w:val="multilevel"/>
    <w:tmpl w:val="A1FA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1815B9E"/>
    <w:multiLevelType w:val="multilevel"/>
    <w:tmpl w:val="F1A6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10F1C"/>
    <w:multiLevelType w:val="multilevel"/>
    <w:tmpl w:val="A7DC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8631A3"/>
    <w:multiLevelType w:val="multilevel"/>
    <w:tmpl w:val="C8A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B233037"/>
    <w:multiLevelType w:val="multilevel"/>
    <w:tmpl w:val="B622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CF343E9"/>
    <w:multiLevelType w:val="multilevel"/>
    <w:tmpl w:val="2AD6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D6B257A"/>
    <w:multiLevelType w:val="multilevel"/>
    <w:tmpl w:val="FBC0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1F011C"/>
    <w:multiLevelType w:val="multilevel"/>
    <w:tmpl w:val="6948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38665A5"/>
    <w:multiLevelType w:val="multilevel"/>
    <w:tmpl w:val="9464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7D64D6"/>
    <w:multiLevelType w:val="multilevel"/>
    <w:tmpl w:val="8F52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F3361B"/>
    <w:multiLevelType w:val="multilevel"/>
    <w:tmpl w:val="BE741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31029E"/>
    <w:multiLevelType w:val="multilevel"/>
    <w:tmpl w:val="47F4C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9D51E5"/>
    <w:multiLevelType w:val="multilevel"/>
    <w:tmpl w:val="F2F4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11B6BFC"/>
    <w:multiLevelType w:val="multilevel"/>
    <w:tmpl w:val="F7DC7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A6023D"/>
    <w:multiLevelType w:val="multilevel"/>
    <w:tmpl w:val="32E2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D623ED"/>
    <w:multiLevelType w:val="multilevel"/>
    <w:tmpl w:val="E850D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1639A4"/>
    <w:multiLevelType w:val="multilevel"/>
    <w:tmpl w:val="11C8A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B30ABD"/>
    <w:multiLevelType w:val="multilevel"/>
    <w:tmpl w:val="29AAC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4"/>
  </w:num>
  <w:num w:numId="5">
    <w:abstractNumId w:val="13"/>
  </w:num>
  <w:num w:numId="6">
    <w:abstractNumId w:val="3"/>
  </w:num>
  <w:num w:numId="7">
    <w:abstractNumId w:val="22"/>
  </w:num>
  <w:num w:numId="8">
    <w:abstractNumId w:val="6"/>
  </w:num>
  <w:num w:numId="9">
    <w:abstractNumId w:val="18"/>
  </w:num>
  <w:num w:numId="10">
    <w:abstractNumId w:val="0"/>
  </w:num>
  <w:num w:numId="11">
    <w:abstractNumId w:val="17"/>
  </w:num>
  <w:num w:numId="12">
    <w:abstractNumId w:val="9"/>
  </w:num>
  <w:num w:numId="13">
    <w:abstractNumId w:val="7"/>
  </w:num>
  <w:num w:numId="14">
    <w:abstractNumId w:val="19"/>
  </w:num>
  <w:num w:numId="15">
    <w:abstractNumId w:val="2"/>
  </w:num>
  <w:num w:numId="16">
    <w:abstractNumId w:val="5"/>
  </w:num>
  <w:num w:numId="17">
    <w:abstractNumId w:val="10"/>
  </w:num>
  <w:num w:numId="18">
    <w:abstractNumId w:val="20"/>
  </w:num>
  <w:num w:numId="19">
    <w:abstractNumId w:val="21"/>
  </w:num>
  <w:num w:numId="20">
    <w:abstractNumId w:val="8"/>
  </w:num>
  <w:num w:numId="21">
    <w:abstractNumId w:val="12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21A"/>
    <w:rsid w:val="00095BA6"/>
    <w:rsid w:val="0031418A"/>
    <w:rsid w:val="0043721A"/>
    <w:rsid w:val="005A2562"/>
    <w:rsid w:val="00690B02"/>
    <w:rsid w:val="00795519"/>
    <w:rsid w:val="009D3C44"/>
    <w:rsid w:val="00A44D32"/>
    <w:rsid w:val="00B42FA7"/>
    <w:rsid w:val="00B47628"/>
    <w:rsid w:val="00E12572"/>
    <w:rsid w:val="00F5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E5C495-437B-4861-820C-1B6BA6D8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21A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43721A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372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43721A"/>
    <w:pPr>
      <w:spacing w:before="100" w:beforeAutospacing="1" w:after="100" w:afterAutospacing="1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4372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372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uiPriority w:val="99"/>
    <w:qFormat/>
    <w:rsid w:val="0043721A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3721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Normal (Web)"/>
    <w:basedOn w:val="a"/>
    <w:uiPriority w:val="99"/>
    <w:rsid w:val="0043721A"/>
    <w:pPr>
      <w:spacing w:before="100" w:beforeAutospacing="1" w:after="100" w:afterAutospacing="1"/>
    </w:pPr>
    <w:rPr>
      <w:color w:val="000000"/>
    </w:rPr>
  </w:style>
  <w:style w:type="character" w:styleId="a4">
    <w:name w:val="Hyperlink"/>
    <w:basedOn w:val="a0"/>
    <w:uiPriority w:val="99"/>
    <w:rsid w:val="0043721A"/>
    <w:rPr>
      <w:color w:val="0000FF"/>
      <w:u w:val="single"/>
    </w:rPr>
  </w:style>
  <w:style w:type="character" w:styleId="a5">
    <w:name w:val="Emphasis"/>
    <w:basedOn w:val="a0"/>
    <w:uiPriority w:val="99"/>
    <w:qFormat/>
    <w:rsid w:val="0043721A"/>
    <w:rPr>
      <w:i/>
      <w:iCs/>
    </w:rPr>
  </w:style>
  <w:style w:type="paragraph" w:styleId="a6">
    <w:name w:val="header"/>
    <w:basedOn w:val="a"/>
    <w:link w:val="a7"/>
    <w:uiPriority w:val="99"/>
    <w:rsid w:val="0043721A"/>
    <w:pPr>
      <w:spacing w:before="100" w:beforeAutospacing="1" w:after="100" w:afterAutospacing="1"/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paragraph" w:customStyle="1" w:styleId="paragraph">
    <w:name w:val="paragraph"/>
    <w:basedOn w:val="a"/>
    <w:uiPriority w:val="99"/>
    <w:rsid w:val="0043721A"/>
    <w:pPr>
      <w:spacing w:before="100" w:beforeAutospacing="1" w:after="53" w:line="312" w:lineRule="auto"/>
    </w:pPr>
    <w:rPr>
      <w:rFonts w:ascii="Verdana" w:hAnsi="Verdana" w:cs="Verdana"/>
      <w:color w:val="000000"/>
      <w:sz w:val="13"/>
      <w:szCs w:val="13"/>
    </w:rPr>
  </w:style>
  <w:style w:type="paragraph" w:customStyle="1" w:styleId="skypetbinjection">
    <w:name w:val="skype_tb_injection"/>
    <w:basedOn w:val="a"/>
    <w:uiPriority w:val="99"/>
    <w:rsid w:val="0043721A"/>
    <w:rPr>
      <w:rFonts w:ascii="Tahoma" w:hAnsi="Tahoma" w:cs="Tahoma"/>
      <w:b/>
      <w:bCs/>
      <w:color w:val="333333"/>
      <w:sz w:val="12"/>
      <w:szCs w:val="12"/>
    </w:rPr>
  </w:style>
  <w:style w:type="paragraph" w:customStyle="1" w:styleId="skypetbinjectionin">
    <w:name w:val="skype_tb_injectionin"/>
    <w:basedOn w:val="a"/>
    <w:uiPriority w:val="99"/>
    <w:rsid w:val="0043721A"/>
    <w:pPr>
      <w:spacing w:before="100" w:beforeAutospacing="1" w:after="100" w:afterAutospacing="1"/>
    </w:pPr>
  </w:style>
  <w:style w:type="paragraph" w:customStyle="1" w:styleId="skypetbinnertext">
    <w:name w:val="skype_tb_innertext"/>
    <w:basedOn w:val="a"/>
    <w:uiPriority w:val="99"/>
    <w:rsid w:val="0043721A"/>
    <w:pPr>
      <w:spacing w:before="100" w:beforeAutospacing="1" w:after="100" w:afterAutospacing="1"/>
    </w:pPr>
  </w:style>
  <w:style w:type="paragraph" w:customStyle="1" w:styleId="skypetbimg">
    <w:name w:val="skype_tb_img"/>
    <w:basedOn w:val="a"/>
    <w:uiPriority w:val="99"/>
    <w:rsid w:val="0043721A"/>
    <w:pPr>
      <w:spacing w:before="100" w:beforeAutospacing="1" w:after="100" w:afterAutospacing="1"/>
    </w:pPr>
  </w:style>
  <w:style w:type="paragraph" w:customStyle="1" w:styleId="skypetbimg2">
    <w:name w:val="skype_tb_img2"/>
    <w:basedOn w:val="a"/>
    <w:uiPriority w:val="99"/>
    <w:rsid w:val="0043721A"/>
    <w:pPr>
      <w:spacing w:before="100" w:beforeAutospacing="1" w:after="100" w:afterAutospacing="1"/>
    </w:pPr>
  </w:style>
  <w:style w:type="paragraph" w:customStyle="1" w:styleId="skypetbimgflag">
    <w:name w:val="skype_tb_imgflag"/>
    <w:basedOn w:val="a"/>
    <w:uiPriority w:val="99"/>
    <w:rsid w:val="0043721A"/>
    <w:pPr>
      <w:spacing w:before="100" w:beforeAutospacing="1" w:after="100" w:afterAutospacing="1"/>
    </w:pPr>
  </w:style>
  <w:style w:type="paragraph" w:customStyle="1" w:styleId="skypetbimgflagact">
    <w:name w:val="skype_tb_imgflagact"/>
    <w:basedOn w:val="a"/>
    <w:uiPriority w:val="99"/>
    <w:rsid w:val="0043721A"/>
    <w:pPr>
      <w:spacing w:before="100" w:beforeAutospacing="1" w:after="100" w:afterAutospacing="1"/>
    </w:pPr>
  </w:style>
  <w:style w:type="paragraph" w:customStyle="1" w:styleId="skypetbimga">
    <w:name w:val="skype_tb_imga"/>
    <w:basedOn w:val="a"/>
    <w:uiPriority w:val="99"/>
    <w:rsid w:val="0043721A"/>
    <w:pPr>
      <w:spacing w:before="100" w:beforeAutospacing="1" w:after="100" w:afterAutospacing="1"/>
    </w:pPr>
  </w:style>
  <w:style w:type="paragraph" w:customStyle="1" w:styleId="skypetbimgs">
    <w:name w:val="skype_tb_imgs"/>
    <w:basedOn w:val="a"/>
    <w:uiPriority w:val="99"/>
    <w:rsid w:val="0043721A"/>
    <w:pPr>
      <w:spacing w:before="100" w:beforeAutospacing="1" w:after="100" w:afterAutospacing="1"/>
    </w:pPr>
  </w:style>
  <w:style w:type="paragraph" w:customStyle="1" w:styleId="skypetbimgsstat">
    <w:name w:val="skype_tb_imgs_stat"/>
    <w:basedOn w:val="a"/>
    <w:uiPriority w:val="99"/>
    <w:rsid w:val="0043721A"/>
    <w:pPr>
      <w:spacing w:before="100" w:beforeAutospacing="1" w:after="100" w:afterAutospacing="1"/>
    </w:pPr>
  </w:style>
  <w:style w:type="paragraph" w:customStyle="1" w:styleId="skypetbimgsnoflag">
    <w:name w:val="skype_tb_imgs_noflag"/>
    <w:basedOn w:val="a"/>
    <w:uiPriority w:val="99"/>
    <w:rsid w:val="0043721A"/>
    <w:pPr>
      <w:spacing w:before="100" w:beforeAutospacing="1" w:after="100" w:afterAutospacing="1"/>
    </w:pPr>
  </w:style>
  <w:style w:type="paragraph" w:customStyle="1" w:styleId="skypetbimgsstatnoflag">
    <w:name w:val="skype_tb_imgs_stat_noflag"/>
    <w:basedOn w:val="a"/>
    <w:uiPriority w:val="99"/>
    <w:rsid w:val="0043721A"/>
    <w:pPr>
      <w:spacing w:before="100" w:beforeAutospacing="1" w:after="100" w:afterAutospacing="1"/>
    </w:pPr>
  </w:style>
  <w:style w:type="paragraph" w:customStyle="1" w:styleId="skypetbimgr">
    <w:name w:val="skype_tb_imgr"/>
    <w:basedOn w:val="a"/>
    <w:uiPriority w:val="99"/>
    <w:rsid w:val="0043721A"/>
    <w:pPr>
      <w:spacing w:before="100" w:beforeAutospacing="1" w:after="100" w:afterAutospacing="1"/>
    </w:pPr>
  </w:style>
  <w:style w:type="paragraph" w:customStyle="1" w:styleId="skypetbinjectionin1">
    <w:name w:val="skype_tb_injectionin1"/>
    <w:basedOn w:val="a"/>
    <w:uiPriority w:val="99"/>
    <w:rsid w:val="0043721A"/>
    <w:pPr>
      <w:textAlignment w:val="center"/>
    </w:pPr>
    <w:rPr>
      <w:rFonts w:ascii="Tahoma" w:hAnsi="Tahoma" w:cs="Tahoma"/>
      <w:b/>
      <w:bCs/>
      <w:color w:val="333333"/>
      <w:sz w:val="12"/>
      <w:szCs w:val="12"/>
    </w:rPr>
  </w:style>
  <w:style w:type="paragraph" w:customStyle="1" w:styleId="skypetbinnertext1">
    <w:name w:val="skype_tb_innertext1"/>
    <w:basedOn w:val="a"/>
    <w:uiPriority w:val="99"/>
    <w:rsid w:val="0043721A"/>
    <w:pPr>
      <w:textAlignment w:val="center"/>
    </w:pPr>
    <w:rPr>
      <w:rFonts w:ascii="Tahoma" w:hAnsi="Tahoma" w:cs="Tahoma"/>
      <w:b/>
      <w:bCs/>
      <w:color w:val="333333"/>
      <w:sz w:val="12"/>
      <w:szCs w:val="12"/>
    </w:rPr>
  </w:style>
  <w:style w:type="paragraph" w:customStyle="1" w:styleId="skypetbimg1">
    <w:name w:val="skype_tb_img1"/>
    <w:basedOn w:val="a"/>
    <w:uiPriority w:val="99"/>
    <w:rsid w:val="0043721A"/>
    <w:pPr>
      <w:textAlignment w:val="center"/>
    </w:pPr>
  </w:style>
  <w:style w:type="paragraph" w:customStyle="1" w:styleId="skypetbimg21">
    <w:name w:val="skype_tb_img21"/>
    <w:basedOn w:val="a"/>
    <w:uiPriority w:val="99"/>
    <w:rsid w:val="0043721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textAlignment w:val="center"/>
    </w:pPr>
  </w:style>
  <w:style w:type="paragraph" w:customStyle="1" w:styleId="skypetbimgflag1">
    <w:name w:val="skype_tb_imgflag1"/>
    <w:basedOn w:val="a"/>
    <w:uiPriority w:val="99"/>
    <w:rsid w:val="0043721A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textAlignment w:val="top"/>
    </w:pPr>
    <w:rPr>
      <w:rFonts w:ascii="Tahoma" w:hAnsi="Tahoma" w:cs="Tahoma"/>
      <w:b/>
      <w:bCs/>
      <w:sz w:val="10"/>
      <w:szCs w:val="10"/>
    </w:rPr>
  </w:style>
  <w:style w:type="paragraph" w:customStyle="1" w:styleId="skypetbimgflagact1">
    <w:name w:val="skype_tb_imgflagact1"/>
    <w:basedOn w:val="a"/>
    <w:uiPriority w:val="99"/>
    <w:rsid w:val="0043721A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textAlignment w:val="center"/>
    </w:pPr>
    <w:rPr>
      <w:rFonts w:ascii="Tahoma" w:hAnsi="Tahoma" w:cs="Tahoma"/>
      <w:b/>
      <w:bCs/>
      <w:sz w:val="10"/>
      <w:szCs w:val="10"/>
    </w:rPr>
  </w:style>
  <w:style w:type="paragraph" w:customStyle="1" w:styleId="skypetbimga1">
    <w:name w:val="skype_tb_imga1"/>
    <w:basedOn w:val="a"/>
    <w:uiPriority w:val="99"/>
    <w:rsid w:val="0043721A"/>
    <w:pPr>
      <w:textAlignment w:val="center"/>
    </w:pPr>
    <w:rPr>
      <w:rFonts w:ascii="Tahoma" w:hAnsi="Tahoma" w:cs="Tahoma"/>
      <w:b/>
      <w:bCs/>
      <w:sz w:val="10"/>
      <w:szCs w:val="10"/>
    </w:rPr>
  </w:style>
  <w:style w:type="paragraph" w:customStyle="1" w:styleId="skypetbimgs1">
    <w:name w:val="skype_tb_imgs1"/>
    <w:basedOn w:val="a"/>
    <w:uiPriority w:val="99"/>
    <w:rsid w:val="0043721A"/>
    <w:pPr>
      <w:textAlignment w:val="center"/>
    </w:pPr>
    <w:rPr>
      <w:rFonts w:ascii="Tahoma" w:hAnsi="Tahoma" w:cs="Tahoma"/>
      <w:b/>
      <w:bCs/>
      <w:sz w:val="10"/>
      <w:szCs w:val="10"/>
    </w:rPr>
  </w:style>
  <w:style w:type="paragraph" w:customStyle="1" w:styleId="skypetbimgsstat1">
    <w:name w:val="skype_tb_imgs_stat1"/>
    <w:basedOn w:val="a"/>
    <w:uiPriority w:val="99"/>
    <w:rsid w:val="0043721A"/>
    <w:pPr>
      <w:textAlignment w:val="center"/>
    </w:pPr>
    <w:rPr>
      <w:rFonts w:ascii="Tahoma" w:hAnsi="Tahoma" w:cs="Tahoma"/>
      <w:b/>
      <w:bCs/>
      <w:sz w:val="10"/>
      <w:szCs w:val="10"/>
    </w:rPr>
  </w:style>
  <w:style w:type="paragraph" w:customStyle="1" w:styleId="skypetbimgsnoflag1">
    <w:name w:val="skype_tb_imgs_noflag1"/>
    <w:basedOn w:val="a"/>
    <w:uiPriority w:val="99"/>
    <w:rsid w:val="0043721A"/>
    <w:pPr>
      <w:textAlignment w:val="center"/>
    </w:pPr>
    <w:rPr>
      <w:rFonts w:ascii="Tahoma" w:hAnsi="Tahoma" w:cs="Tahoma"/>
      <w:b/>
      <w:bCs/>
      <w:sz w:val="10"/>
      <w:szCs w:val="10"/>
    </w:rPr>
  </w:style>
  <w:style w:type="paragraph" w:customStyle="1" w:styleId="skypetbimgsstatnoflag1">
    <w:name w:val="skype_tb_imgs_stat_noflag1"/>
    <w:basedOn w:val="a"/>
    <w:uiPriority w:val="99"/>
    <w:rsid w:val="0043721A"/>
    <w:pPr>
      <w:textAlignment w:val="center"/>
    </w:pPr>
    <w:rPr>
      <w:rFonts w:ascii="Tahoma" w:hAnsi="Tahoma" w:cs="Tahoma"/>
      <w:b/>
      <w:bCs/>
      <w:sz w:val="10"/>
      <w:szCs w:val="10"/>
    </w:rPr>
  </w:style>
  <w:style w:type="paragraph" w:customStyle="1" w:styleId="skypetbimgr1">
    <w:name w:val="skype_tb_imgr1"/>
    <w:basedOn w:val="a"/>
    <w:uiPriority w:val="99"/>
    <w:rsid w:val="0043721A"/>
    <w:pPr>
      <w:textAlignment w:val="center"/>
    </w:pPr>
    <w:rPr>
      <w:rFonts w:ascii="Tahoma" w:hAnsi="Tahoma" w:cs="Tahoma"/>
      <w:b/>
      <w:bCs/>
      <w:sz w:val="10"/>
      <w:szCs w:val="10"/>
    </w:rPr>
  </w:style>
  <w:style w:type="paragraph" w:customStyle="1" w:styleId="a10">
    <w:name w:val="a1"/>
    <w:basedOn w:val="a"/>
    <w:uiPriority w:val="99"/>
    <w:rsid w:val="0043721A"/>
    <w:pPr>
      <w:spacing w:before="100" w:beforeAutospacing="1" w:after="100" w:afterAutospacing="1"/>
    </w:pPr>
  </w:style>
  <w:style w:type="character" w:styleId="a8">
    <w:name w:val="footnote reference"/>
    <w:basedOn w:val="a0"/>
    <w:uiPriority w:val="99"/>
    <w:rsid w:val="0043721A"/>
  </w:style>
  <w:style w:type="paragraph" w:styleId="a9">
    <w:name w:val="Body Text"/>
    <w:basedOn w:val="a"/>
    <w:link w:val="aa"/>
    <w:uiPriority w:val="99"/>
    <w:rsid w:val="0043721A"/>
    <w:pPr>
      <w:spacing w:before="100" w:beforeAutospacing="1" w:after="100" w:afterAutospacing="1"/>
    </w:pPr>
  </w:style>
  <w:style w:type="character" w:customStyle="1" w:styleId="aa">
    <w:name w:val="Основной текст Знак"/>
    <w:basedOn w:val="a0"/>
    <w:link w:val="a9"/>
    <w:uiPriority w:val="99"/>
    <w:semiHidden/>
    <w:rPr>
      <w:sz w:val="24"/>
      <w:szCs w:val="24"/>
    </w:rPr>
  </w:style>
  <w:style w:type="paragraph" w:customStyle="1" w:styleId="ab">
    <w:name w:val="a"/>
    <w:basedOn w:val="a"/>
    <w:uiPriority w:val="99"/>
    <w:rsid w:val="0043721A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43721A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43721A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43721A"/>
    <w:pPr>
      <w:spacing w:before="100" w:beforeAutospacing="1" w:after="100" w:afterAutospacing="1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43721A"/>
    <w:pPr>
      <w:spacing w:before="100" w:beforeAutospacing="1" w:after="100" w:afterAutospacing="1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3267</Words>
  <Characters>18622</Characters>
  <Application>Microsoft Office Word</Application>
  <DocSecurity>0</DocSecurity>
  <Lines>155</Lines>
  <Paragraphs>43</Paragraphs>
  <ScaleCrop>false</ScaleCrop>
  <Company>Home</Company>
  <LinksUpToDate>false</LinksUpToDate>
  <CharactersWithSpaces>21846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этносоциологической разведки украинской диаспоры Чуйской долины </dc:title>
  <dc:subject/>
  <dc:creator>Alena</dc:creator>
  <cp:keywords/>
  <dc:description/>
  <cp:lastModifiedBy>admin</cp:lastModifiedBy>
  <cp:revision>2</cp:revision>
  <dcterms:created xsi:type="dcterms:W3CDTF">2014-02-18T05:12:00Z</dcterms:created>
  <dcterms:modified xsi:type="dcterms:W3CDTF">2014-02-18T05:12:00Z</dcterms:modified>
</cp:coreProperties>
</file>